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519" w:rsidRDefault="00BE7519"/>
    <w:p w:rsidR="00BE7519" w:rsidRDefault="00BE7519"/>
    <w:p w:rsidR="00BE7519" w:rsidRDefault="00BE7519"/>
    <w:p w:rsidR="00D44734" w:rsidRDefault="00C11932" w:rsidP="00E725A0">
      <w:pPr>
        <w:jc w:val="both"/>
        <w:rPr>
          <w:sz w:val="32"/>
        </w:rPr>
      </w:pPr>
      <w:r w:rsidRPr="00E725A0">
        <w:rPr>
          <w:sz w:val="32"/>
        </w:rPr>
        <w:t xml:space="preserve">Welcome to the </w:t>
      </w:r>
      <w:r w:rsidRPr="00E725A0">
        <w:rPr>
          <w:b/>
          <w:sz w:val="32"/>
        </w:rPr>
        <w:t>2019 NEWCRC 7’s Conference Championship</w:t>
      </w:r>
      <w:r w:rsidRPr="00E725A0">
        <w:rPr>
          <w:sz w:val="32"/>
        </w:rPr>
        <w:t>, hosted at Babson College.  Over the course of the day we will be crowning our Men’s &amp; Women’s conference champions, and granting those clubs our Automatic Qualifier designation into the USA Rugby 7’s National Championship.</w:t>
      </w:r>
    </w:p>
    <w:p w:rsidR="004E1016" w:rsidRDefault="004E1016" w:rsidP="00E725A0">
      <w:pPr>
        <w:jc w:val="both"/>
        <w:rPr>
          <w:sz w:val="32"/>
        </w:rPr>
      </w:pPr>
    </w:p>
    <w:p w:rsidR="004E1016" w:rsidRDefault="004E1016" w:rsidP="00E725A0">
      <w:pPr>
        <w:jc w:val="both"/>
        <w:rPr>
          <w:sz w:val="32"/>
        </w:rPr>
      </w:pPr>
      <w:r>
        <w:rPr>
          <w:sz w:val="32"/>
        </w:rPr>
        <w:t>Babson Field Supervisors will be present at each location to direct you and answer any questions that you may have regarding navigating the Babson campus.</w:t>
      </w:r>
    </w:p>
    <w:p w:rsidR="004E1016" w:rsidRDefault="004E1016" w:rsidP="00E725A0">
      <w:pPr>
        <w:jc w:val="both"/>
        <w:rPr>
          <w:sz w:val="32"/>
        </w:rPr>
      </w:pPr>
    </w:p>
    <w:p w:rsidR="00BE7519" w:rsidRDefault="00BE7519" w:rsidP="00BE7519">
      <w:pPr>
        <w:jc w:val="center"/>
        <w:rPr>
          <w:b/>
          <w:sz w:val="36"/>
          <w:u w:val="single"/>
        </w:rPr>
      </w:pPr>
    </w:p>
    <w:p w:rsidR="00BE7519" w:rsidRDefault="00BE7519" w:rsidP="00BE7519">
      <w:pPr>
        <w:jc w:val="center"/>
        <w:rPr>
          <w:b/>
          <w:sz w:val="36"/>
          <w:u w:val="single"/>
        </w:rPr>
      </w:pPr>
    </w:p>
    <w:p w:rsidR="004E1016" w:rsidRDefault="004E1016">
      <w:pPr>
        <w:rPr>
          <w:b/>
          <w:sz w:val="36"/>
          <w:u w:val="single"/>
        </w:rPr>
      </w:pPr>
      <w:r>
        <w:rPr>
          <w:b/>
          <w:sz w:val="36"/>
          <w:u w:val="single"/>
        </w:rPr>
        <w:br w:type="page"/>
      </w:r>
    </w:p>
    <w:p w:rsidR="004E1016" w:rsidRDefault="004E1016" w:rsidP="004E1016">
      <w:pPr>
        <w:jc w:val="center"/>
      </w:pPr>
    </w:p>
    <w:p w:rsidR="004E1016" w:rsidRDefault="004E1016" w:rsidP="004E1016">
      <w:pPr>
        <w:jc w:val="center"/>
      </w:pPr>
      <w:r>
        <w:rPr>
          <w:noProof/>
        </w:rPr>
        <w:drawing>
          <wp:inline distT="0" distB="0" distL="0" distR="0" wp14:anchorId="629EE283" wp14:editId="04649954">
            <wp:extent cx="6161269" cy="4791075"/>
            <wp:effectExtent l="0" t="0" r="0" b="0"/>
            <wp:docPr id="6" name="Picture 6" descr="C:\Users\DMeyer\Desktop\Random Crap\NEWCRC\2019 Conference Championship\Full Map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eyer\Desktop\Random Crap\NEWCRC\2019 Conference Championship\Full Map - Copy.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69346" cy="4797356"/>
                    </a:xfrm>
                    <a:prstGeom prst="rect">
                      <a:avLst/>
                    </a:prstGeom>
                    <a:noFill/>
                    <a:ln>
                      <a:noFill/>
                    </a:ln>
                  </pic:spPr>
                </pic:pic>
              </a:graphicData>
            </a:graphic>
          </wp:inline>
        </w:drawing>
      </w:r>
    </w:p>
    <w:p w:rsidR="00E54DE6" w:rsidRPr="00D95DB0" w:rsidRDefault="00E54DE6" w:rsidP="00E54DE6">
      <w:pPr>
        <w:rPr>
          <w:b/>
          <w:sz w:val="28"/>
          <w:u w:val="single"/>
        </w:rPr>
      </w:pPr>
      <w:r>
        <w:rPr>
          <w:b/>
          <w:sz w:val="28"/>
          <w:u w:val="single"/>
        </w:rPr>
        <w:t>Getting Around Campus</w:t>
      </w:r>
    </w:p>
    <w:p w:rsidR="00E54DE6" w:rsidRDefault="00E54DE6" w:rsidP="00E54DE6">
      <w:r>
        <w:t xml:space="preserve">Babson Field Supervisors will be present at each field to help direct you wherever you need to go.  Moving between fields, you may take the walking route marked in </w:t>
      </w:r>
      <w:r w:rsidRPr="00326DC7">
        <w:rPr>
          <w:b/>
          <w:color w:val="FF0000"/>
        </w:rPr>
        <w:t>RED</w:t>
      </w:r>
      <w:r>
        <w:t xml:space="preserve"> on the map (0.5 miles, with a hill) or the driving route marked in </w:t>
      </w:r>
      <w:r w:rsidRPr="00326DC7">
        <w:rPr>
          <w:b/>
          <w:color w:val="00B050"/>
        </w:rPr>
        <w:t>GREEN</w:t>
      </w:r>
      <w:r>
        <w:t xml:space="preserve"> (2 miles).</w:t>
      </w:r>
    </w:p>
    <w:p w:rsidR="002D6FF7" w:rsidRDefault="002D6FF7" w:rsidP="002D6FF7">
      <w:pPr>
        <w:jc w:val="both"/>
      </w:pPr>
      <w:r>
        <w:t xml:space="preserve">Unfortunately, due to town regulations, traffic gates will be closed at various points around campus.  The </w:t>
      </w:r>
      <w:r w:rsidRPr="00326DC7">
        <w:rPr>
          <w:b/>
          <w:color w:val="00B050"/>
        </w:rPr>
        <w:t>GREEN</w:t>
      </w:r>
      <w:r>
        <w:t xml:space="preserve"> route ensures that you are not restricted by these gates, and is the fastest option for those traveling between fields by vehicle.</w:t>
      </w:r>
    </w:p>
    <w:p w:rsidR="00E54DE6" w:rsidRDefault="00E54DE6" w:rsidP="004E1016">
      <w:pPr>
        <w:rPr>
          <w:b/>
          <w:sz w:val="28"/>
          <w:u w:val="single"/>
        </w:rPr>
      </w:pPr>
    </w:p>
    <w:p w:rsidR="004E1016" w:rsidRPr="00D95DB0" w:rsidRDefault="004E1016" w:rsidP="004E1016">
      <w:pPr>
        <w:rPr>
          <w:b/>
          <w:sz w:val="28"/>
          <w:u w:val="single"/>
        </w:rPr>
      </w:pPr>
      <w:r>
        <w:rPr>
          <w:b/>
          <w:sz w:val="28"/>
          <w:u w:val="single"/>
        </w:rPr>
        <w:lastRenderedPageBreak/>
        <w:t>Parking</w:t>
      </w:r>
    </w:p>
    <w:p w:rsidR="004E1016" w:rsidRDefault="004E1016" w:rsidP="004E1016">
      <w:r>
        <w:t>Parking is available within a short walk of each field.  Cars may park in lots designated by “P” on the map above.  Overflow lots are marked by a “B”</w:t>
      </w:r>
      <w:r w:rsidR="005B1A7C">
        <w:t>.  Buses must park in the “B” lots.</w:t>
      </w:r>
    </w:p>
    <w:p w:rsidR="004E1016" w:rsidRDefault="004E1016" w:rsidP="004E1016">
      <w:r w:rsidRPr="00AF5FEB">
        <w:rPr>
          <w:b/>
        </w:rPr>
        <w:t>Guests at Harrington</w:t>
      </w:r>
      <w:r>
        <w:t xml:space="preserve"> can use Lot D or Lot C</w:t>
      </w:r>
      <w:r w:rsidR="005B1A7C">
        <w:t xml:space="preserve"> (“P” lots</w:t>
      </w:r>
      <w:r w:rsidR="002D6FF7">
        <w:t xml:space="preserve"> on the map</w:t>
      </w:r>
      <w:r w:rsidR="005B1A7C">
        <w:t>)</w:t>
      </w:r>
      <w:r>
        <w:t>, with overflow Lot A</w:t>
      </w:r>
      <w:r w:rsidR="005B1A7C">
        <w:t xml:space="preserve"> (“B” lot)</w:t>
      </w:r>
      <w:r>
        <w:t xml:space="preserve"> at the top of the hill</w:t>
      </w:r>
    </w:p>
    <w:p w:rsidR="004E1016" w:rsidRDefault="004E1016" w:rsidP="004E1016">
      <w:r w:rsidRPr="00AF5FEB">
        <w:rPr>
          <w:b/>
        </w:rPr>
        <w:t>Guests at MacDowell</w:t>
      </w:r>
      <w:r>
        <w:t xml:space="preserve"> can use Upper Deck Lot</w:t>
      </w:r>
      <w:r w:rsidR="005B1A7C">
        <w:t xml:space="preserve"> (“P</w:t>
      </w:r>
      <w:r w:rsidR="00AF5FEB">
        <w:t>”</w:t>
      </w:r>
      <w:r w:rsidR="005B1A7C">
        <w:t xml:space="preserve"> lot</w:t>
      </w:r>
      <w:r w:rsidR="002D6FF7">
        <w:t xml:space="preserve"> on the map</w:t>
      </w:r>
      <w:r w:rsidR="005B1A7C">
        <w:t>)</w:t>
      </w:r>
      <w:r>
        <w:t xml:space="preserve">, with overflow Knight Lot </w:t>
      </w:r>
      <w:r w:rsidR="005B1A7C">
        <w:t xml:space="preserve">(“B” lot) </w:t>
      </w:r>
      <w:r>
        <w:t>adjacent to Babson College Dr.</w:t>
      </w:r>
    </w:p>
    <w:p w:rsidR="004E1016" w:rsidRDefault="004E1016" w:rsidP="004E1016"/>
    <w:p w:rsidR="004E1016" w:rsidRPr="00D95DB0" w:rsidRDefault="004E1016" w:rsidP="004E1016">
      <w:pPr>
        <w:rPr>
          <w:b/>
          <w:sz w:val="28"/>
          <w:u w:val="single"/>
        </w:rPr>
      </w:pPr>
      <w:r>
        <w:rPr>
          <w:b/>
          <w:sz w:val="28"/>
          <w:u w:val="single"/>
        </w:rPr>
        <w:t>Restroom Facilities</w:t>
      </w:r>
    </w:p>
    <w:p w:rsidR="004E1016" w:rsidRDefault="004E1016" w:rsidP="004E1016">
      <w:r>
        <w:t>Guests at Harrington will have access to portable toilets immediately adjacent to the field.</w:t>
      </w:r>
    </w:p>
    <w:p w:rsidR="004E1016" w:rsidRDefault="004E1016" w:rsidP="004E1016">
      <w:r>
        <w:t>Guests at MacDowell will have access to portable toilets immediately adjacent to the field.  Indoor facilities can be found at Webster Athletics Complex</w:t>
      </w:r>
      <w:r w:rsidR="00EC044D">
        <w:t xml:space="preserve"> nearby.</w:t>
      </w:r>
    </w:p>
    <w:p w:rsidR="004E1016" w:rsidRDefault="00EC044D" w:rsidP="004E1016">
      <w:pPr>
        <w:rPr>
          <w:b/>
          <w:sz w:val="36"/>
          <w:u w:val="single"/>
        </w:rPr>
      </w:pPr>
      <w:r>
        <w:t>Additional indoor facilities can be found in the Reynolds Student Center marked on the map</w:t>
      </w:r>
      <w:r w:rsidR="004E1016">
        <w:t>.</w:t>
      </w:r>
    </w:p>
    <w:p w:rsidR="00EC044D" w:rsidRDefault="00EC044D" w:rsidP="00EC044D">
      <w:pPr>
        <w:rPr>
          <w:b/>
          <w:sz w:val="28"/>
          <w:u w:val="single"/>
        </w:rPr>
      </w:pPr>
    </w:p>
    <w:p w:rsidR="00EC044D" w:rsidRPr="00D95DB0" w:rsidRDefault="00EC044D" w:rsidP="00EC044D">
      <w:pPr>
        <w:rPr>
          <w:b/>
          <w:sz w:val="28"/>
          <w:u w:val="single"/>
        </w:rPr>
      </w:pPr>
      <w:r>
        <w:rPr>
          <w:b/>
          <w:sz w:val="28"/>
          <w:u w:val="single"/>
        </w:rPr>
        <w:t>Food Options</w:t>
      </w:r>
    </w:p>
    <w:p w:rsidR="00EC044D" w:rsidRDefault="00EC044D" w:rsidP="00EC044D">
      <w:r>
        <w:t xml:space="preserve">On-Campus there </w:t>
      </w:r>
      <w:proofErr w:type="gramStart"/>
      <w:r>
        <w:t>are</w:t>
      </w:r>
      <w:proofErr w:type="gramEnd"/>
      <w:r>
        <w:t xml:space="preserve"> two options for food;</w:t>
      </w:r>
    </w:p>
    <w:p w:rsidR="00EC044D" w:rsidRDefault="00EC044D" w:rsidP="00EC044D">
      <w:pPr>
        <w:pStyle w:val="ListParagraph"/>
        <w:numPr>
          <w:ilvl w:val="0"/>
          <w:numId w:val="2"/>
        </w:numPr>
      </w:pPr>
      <w:r>
        <w:t xml:space="preserve">Reynolds </w:t>
      </w:r>
      <w:hyperlink r:id="rId10" w:history="1">
        <w:r w:rsidRPr="00036084">
          <w:rPr>
            <w:rStyle w:val="Hyperlink"/>
          </w:rPr>
          <w:t>Student Center</w:t>
        </w:r>
      </w:hyperlink>
      <w:r>
        <w:t xml:space="preserve"> contains a Dunkin Donuts in addition to a cafeteria-style restaurant with hot and cold prepared foods, as well as pre-packaged </w:t>
      </w:r>
      <w:r w:rsidR="00DC0501">
        <w:t xml:space="preserve">food </w:t>
      </w:r>
      <w:r>
        <w:t>options.</w:t>
      </w:r>
    </w:p>
    <w:p w:rsidR="00EC044D" w:rsidRDefault="008A1EBC" w:rsidP="00EC044D">
      <w:pPr>
        <w:pStyle w:val="ListParagraph"/>
        <w:numPr>
          <w:ilvl w:val="0"/>
          <w:numId w:val="2"/>
        </w:numPr>
      </w:pPr>
      <w:hyperlink r:id="rId11" w:history="1">
        <w:r w:rsidR="00EC044D" w:rsidRPr="005B1A7C">
          <w:rPr>
            <w:rStyle w:val="Hyperlink"/>
          </w:rPr>
          <w:t>Rogers Pub</w:t>
        </w:r>
      </w:hyperlink>
      <w:r w:rsidR="00EC044D">
        <w:t xml:space="preserve"> is a family friendly bar &amp; </w:t>
      </w:r>
      <w:proofErr w:type="gramStart"/>
      <w:r w:rsidR="00EC044D">
        <w:t>grill</w:t>
      </w:r>
      <w:proofErr w:type="gramEnd"/>
      <w:r w:rsidR="00EC044D">
        <w:t xml:space="preserve"> with a large dining area and a simple food menu.</w:t>
      </w:r>
    </w:p>
    <w:p w:rsidR="00EC044D" w:rsidRDefault="00EC044D" w:rsidP="00EC044D">
      <w:r>
        <w:t xml:space="preserve">Off-Campus there </w:t>
      </w:r>
      <w:proofErr w:type="gramStart"/>
      <w:r>
        <w:t>are</w:t>
      </w:r>
      <w:proofErr w:type="gramEnd"/>
      <w:r>
        <w:t xml:space="preserve"> plenty of options for food</w:t>
      </w:r>
      <w:r w:rsidR="002D6FF7">
        <w:t xml:space="preserve">, </w:t>
      </w:r>
      <w:bookmarkStart w:id="0" w:name="_GoBack"/>
      <w:r w:rsidR="002D6FF7">
        <w:t>including</w:t>
      </w:r>
      <w:bookmarkEnd w:id="0"/>
      <w:r>
        <w:t>;</w:t>
      </w:r>
    </w:p>
    <w:p w:rsidR="00EC044D" w:rsidRDefault="008A1EBC" w:rsidP="00EC044D">
      <w:pPr>
        <w:pStyle w:val="ListParagraph"/>
        <w:numPr>
          <w:ilvl w:val="0"/>
          <w:numId w:val="3"/>
        </w:numPr>
      </w:pPr>
      <w:hyperlink r:id="rId12" w:history="1">
        <w:r w:rsidR="00EC044D" w:rsidRPr="00036084">
          <w:rPr>
            <w:rStyle w:val="Hyperlink"/>
          </w:rPr>
          <w:t>Volante Farms</w:t>
        </w:r>
      </w:hyperlink>
      <w:r w:rsidR="00EC044D">
        <w:t xml:space="preserve"> is a market with a full service deli, produce, and more.  1-mile from Babson.</w:t>
      </w:r>
    </w:p>
    <w:p w:rsidR="00EC044D" w:rsidRDefault="008A1EBC" w:rsidP="00EC044D">
      <w:pPr>
        <w:pStyle w:val="ListParagraph"/>
        <w:numPr>
          <w:ilvl w:val="0"/>
          <w:numId w:val="3"/>
        </w:numPr>
      </w:pPr>
      <w:hyperlink r:id="rId13" w:history="1">
        <w:r w:rsidR="00EC044D" w:rsidRPr="00036084">
          <w:rPr>
            <w:rStyle w:val="Hyperlink"/>
          </w:rPr>
          <w:t>The Local</w:t>
        </w:r>
      </w:hyperlink>
      <w:r w:rsidR="00EC044D">
        <w:t xml:space="preserve"> is a family friendly restaurant with a full menu. 2-miles from Babson.</w:t>
      </w:r>
    </w:p>
    <w:p w:rsidR="00EC044D" w:rsidRDefault="008A1EBC" w:rsidP="00EC044D">
      <w:pPr>
        <w:pStyle w:val="ListParagraph"/>
        <w:numPr>
          <w:ilvl w:val="0"/>
          <w:numId w:val="3"/>
        </w:numPr>
      </w:pPr>
      <w:hyperlink r:id="rId14" w:history="1">
        <w:proofErr w:type="spellStart"/>
        <w:r w:rsidR="00EC044D" w:rsidRPr="00036084">
          <w:rPr>
            <w:rStyle w:val="Hyperlink"/>
          </w:rPr>
          <w:t>Comella’s</w:t>
        </w:r>
        <w:proofErr w:type="spellEnd"/>
      </w:hyperlink>
      <w:r w:rsidR="00EC044D">
        <w:t xml:space="preserve"> is a small pizza place with limited dine-in seating.  2.5-miles from Babson.</w:t>
      </w:r>
    </w:p>
    <w:p w:rsidR="004E1016" w:rsidRDefault="002D6FF7" w:rsidP="002D6FF7">
      <w:pPr>
        <w:rPr>
          <w:b/>
          <w:sz w:val="36"/>
          <w:u w:val="single"/>
        </w:rPr>
      </w:pPr>
      <w:r>
        <w:t xml:space="preserve">We are trying to have concession tables set up at each </w:t>
      </w:r>
      <w:proofErr w:type="gramStart"/>
      <w:r>
        <w:t>field,</w:t>
      </w:r>
      <w:proofErr w:type="gramEnd"/>
      <w:r>
        <w:t xml:space="preserve"> however Babson’s administration has a very restrictive “vendor” policy which may prevent that from happening.  Please plan to bring your own snacks, or to visit one of the options listed above for lunch.</w:t>
      </w:r>
    </w:p>
    <w:p w:rsidR="002D6FF7" w:rsidRDefault="002D6FF7" w:rsidP="00C25487">
      <w:pPr>
        <w:jc w:val="center"/>
        <w:rPr>
          <w:b/>
          <w:sz w:val="36"/>
          <w:u w:val="single"/>
        </w:rPr>
      </w:pPr>
    </w:p>
    <w:p w:rsidR="00BE7519" w:rsidRPr="00BE7519" w:rsidRDefault="00BE7519" w:rsidP="00C25487">
      <w:pPr>
        <w:jc w:val="center"/>
        <w:rPr>
          <w:b/>
          <w:sz w:val="36"/>
          <w:u w:val="single"/>
        </w:rPr>
      </w:pPr>
      <w:r w:rsidRPr="00BE7519">
        <w:rPr>
          <w:b/>
          <w:sz w:val="36"/>
          <w:u w:val="single"/>
        </w:rPr>
        <w:t>Full Schedule</w:t>
      </w:r>
    </w:p>
    <w:p w:rsidR="00BE7519" w:rsidRDefault="00441376" w:rsidP="00BE7519">
      <w:pPr>
        <w:jc w:val="center"/>
        <w:rPr>
          <w:b/>
          <w:u w:val="single"/>
        </w:rPr>
      </w:pPr>
      <w:r>
        <w:rPr>
          <w:noProof/>
        </w:rPr>
        <w:drawing>
          <wp:inline distT="0" distB="0" distL="0" distR="0" wp14:anchorId="67DBA0A2" wp14:editId="0C47C8B7">
            <wp:extent cx="4933950" cy="43910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933950" cy="4391025"/>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CF1B8D" w:rsidTr="00CF1B8D">
        <w:trPr>
          <w:trHeight w:val="2033"/>
        </w:trPr>
        <w:tc>
          <w:tcPr>
            <w:tcW w:w="4788" w:type="dxa"/>
          </w:tcPr>
          <w:tbl>
            <w:tblPr>
              <w:tblW w:w="2850" w:type="dxa"/>
              <w:jc w:val="center"/>
              <w:tblInd w:w="93" w:type="dxa"/>
              <w:tblLook w:val="04A0" w:firstRow="1" w:lastRow="0" w:firstColumn="1" w:lastColumn="0" w:noHBand="0" w:noVBand="1"/>
            </w:tblPr>
            <w:tblGrid>
              <w:gridCol w:w="1426"/>
              <w:gridCol w:w="1424"/>
            </w:tblGrid>
            <w:tr w:rsidR="00CF1B8D" w:rsidRPr="00CF1B8D" w:rsidTr="002129CC">
              <w:trPr>
                <w:trHeight w:val="300"/>
                <w:jc w:val="center"/>
              </w:trPr>
              <w:tc>
                <w:tcPr>
                  <w:tcW w:w="1426" w:type="dxa"/>
                  <w:tcBorders>
                    <w:top w:val="nil"/>
                    <w:left w:val="nil"/>
                    <w:bottom w:val="nil"/>
                    <w:right w:val="nil"/>
                  </w:tcBorders>
                  <w:shd w:val="clear" w:color="auto" w:fill="auto"/>
                  <w:noWrap/>
                  <w:vAlign w:val="bottom"/>
                  <w:hideMark/>
                </w:tcPr>
                <w:p w:rsidR="00CF1B8D" w:rsidRPr="00CF1B8D" w:rsidRDefault="00CF1B8D" w:rsidP="002129CC">
                  <w:pPr>
                    <w:spacing w:after="0" w:line="240" w:lineRule="auto"/>
                    <w:jc w:val="center"/>
                    <w:rPr>
                      <w:rFonts w:ascii="Calibri" w:eastAsia="Times New Roman" w:hAnsi="Calibri" w:cs="Times New Roman"/>
                      <w:b/>
                      <w:bCs/>
                      <w:u w:val="single"/>
                    </w:rPr>
                  </w:pPr>
                  <w:r w:rsidRPr="00CF1B8D">
                    <w:rPr>
                      <w:b/>
                      <w:u w:val="single"/>
                    </w:rPr>
                    <w:br w:type="page"/>
                  </w:r>
                  <w:r w:rsidRPr="00CF1B8D">
                    <w:rPr>
                      <w:rFonts w:ascii="Calibri" w:eastAsia="Times New Roman" w:hAnsi="Calibri" w:cs="Times New Roman"/>
                      <w:b/>
                      <w:bCs/>
                      <w:u w:val="single"/>
                    </w:rPr>
                    <w:t>Pool A</w:t>
                  </w:r>
                </w:p>
              </w:tc>
              <w:tc>
                <w:tcPr>
                  <w:tcW w:w="1424" w:type="dxa"/>
                  <w:tcBorders>
                    <w:top w:val="nil"/>
                    <w:left w:val="nil"/>
                    <w:bottom w:val="nil"/>
                    <w:right w:val="nil"/>
                  </w:tcBorders>
                  <w:shd w:val="clear" w:color="auto" w:fill="auto"/>
                  <w:noWrap/>
                  <w:vAlign w:val="bottom"/>
                  <w:hideMark/>
                </w:tcPr>
                <w:p w:rsidR="00CF1B8D" w:rsidRPr="00CF1B8D" w:rsidRDefault="00CF1B8D" w:rsidP="002129CC">
                  <w:pPr>
                    <w:spacing w:after="0" w:line="240" w:lineRule="auto"/>
                    <w:jc w:val="center"/>
                    <w:rPr>
                      <w:rFonts w:ascii="Calibri" w:eastAsia="Times New Roman" w:hAnsi="Calibri" w:cs="Times New Roman"/>
                      <w:b/>
                      <w:bCs/>
                      <w:u w:val="single"/>
                    </w:rPr>
                  </w:pPr>
                  <w:r w:rsidRPr="00CF1B8D">
                    <w:rPr>
                      <w:rFonts w:ascii="Calibri" w:eastAsia="Times New Roman" w:hAnsi="Calibri" w:cs="Times New Roman"/>
                      <w:b/>
                      <w:bCs/>
                      <w:u w:val="single"/>
                    </w:rPr>
                    <w:t>Pool B</w:t>
                  </w:r>
                </w:p>
              </w:tc>
            </w:tr>
            <w:tr w:rsidR="00CF1B8D" w:rsidRPr="00CF1B8D" w:rsidTr="002129CC">
              <w:trPr>
                <w:trHeight w:val="300"/>
                <w:jc w:val="center"/>
              </w:trPr>
              <w:tc>
                <w:tcPr>
                  <w:tcW w:w="1426"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CF1B8D" w:rsidRPr="00CF1B8D" w:rsidRDefault="00CF1B8D" w:rsidP="002129CC">
                  <w:pPr>
                    <w:spacing w:after="0" w:line="240" w:lineRule="auto"/>
                    <w:jc w:val="center"/>
                    <w:rPr>
                      <w:rFonts w:ascii="Calibri" w:eastAsia="Times New Roman" w:hAnsi="Calibri" w:cs="Times New Roman"/>
                    </w:rPr>
                  </w:pPr>
                  <w:r w:rsidRPr="00CF1B8D">
                    <w:rPr>
                      <w:rFonts w:ascii="Calibri" w:eastAsia="Times New Roman" w:hAnsi="Calibri" w:cs="Times New Roman"/>
                    </w:rPr>
                    <w:t>Coast Guard</w:t>
                  </w:r>
                </w:p>
              </w:tc>
              <w:tc>
                <w:tcPr>
                  <w:tcW w:w="1424" w:type="dxa"/>
                  <w:tcBorders>
                    <w:top w:val="single" w:sz="4" w:space="0" w:color="auto"/>
                    <w:left w:val="nil"/>
                    <w:bottom w:val="single" w:sz="4" w:space="0" w:color="auto"/>
                    <w:right w:val="single" w:sz="4" w:space="0" w:color="auto"/>
                  </w:tcBorders>
                  <w:shd w:val="clear" w:color="000000" w:fill="92D050"/>
                  <w:noWrap/>
                  <w:vAlign w:val="bottom"/>
                  <w:hideMark/>
                </w:tcPr>
                <w:p w:rsidR="00CF1B8D" w:rsidRPr="00CF1B8D" w:rsidRDefault="00CF1B8D" w:rsidP="002129CC">
                  <w:pPr>
                    <w:spacing w:after="0" w:line="240" w:lineRule="auto"/>
                    <w:jc w:val="center"/>
                    <w:rPr>
                      <w:rFonts w:ascii="Calibri" w:eastAsia="Times New Roman" w:hAnsi="Calibri" w:cs="Times New Roman"/>
                    </w:rPr>
                  </w:pPr>
                  <w:r w:rsidRPr="00CF1B8D">
                    <w:rPr>
                      <w:rFonts w:ascii="Calibri" w:eastAsia="Times New Roman" w:hAnsi="Calibri" w:cs="Times New Roman"/>
                    </w:rPr>
                    <w:t>Southern CT</w:t>
                  </w:r>
                </w:p>
              </w:tc>
            </w:tr>
            <w:tr w:rsidR="00CF1B8D" w:rsidRPr="00CF1B8D" w:rsidTr="002129CC">
              <w:trPr>
                <w:trHeight w:val="300"/>
                <w:jc w:val="center"/>
              </w:trPr>
              <w:tc>
                <w:tcPr>
                  <w:tcW w:w="1426" w:type="dxa"/>
                  <w:tcBorders>
                    <w:top w:val="nil"/>
                    <w:left w:val="single" w:sz="4" w:space="0" w:color="auto"/>
                    <w:bottom w:val="single" w:sz="4" w:space="0" w:color="auto"/>
                    <w:right w:val="single" w:sz="4" w:space="0" w:color="auto"/>
                  </w:tcBorders>
                  <w:shd w:val="clear" w:color="000000" w:fill="FFC000"/>
                  <w:noWrap/>
                  <w:vAlign w:val="bottom"/>
                  <w:hideMark/>
                </w:tcPr>
                <w:p w:rsidR="00CF1B8D" w:rsidRPr="00CF1B8D" w:rsidRDefault="00CF1B8D" w:rsidP="002129CC">
                  <w:pPr>
                    <w:spacing w:after="0" w:line="240" w:lineRule="auto"/>
                    <w:jc w:val="center"/>
                    <w:rPr>
                      <w:rFonts w:ascii="Calibri" w:eastAsia="Times New Roman" w:hAnsi="Calibri" w:cs="Times New Roman"/>
                    </w:rPr>
                  </w:pPr>
                  <w:r w:rsidRPr="00CF1B8D">
                    <w:rPr>
                      <w:rFonts w:ascii="Calibri" w:eastAsia="Times New Roman" w:hAnsi="Calibri" w:cs="Times New Roman"/>
                    </w:rPr>
                    <w:t>BU</w:t>
                  </w:r>
                </w:p>
              </w:tc>
              <w:tc>
                <w:tcPr>
                  <w:tcW w:w="1424" w:type="dxa"/>
                  <w:tcBorders>
                    <w:top w:val="nil"/>
                    <w:left w:val="nil"/>
                    <w:bottom w:val="single" w:sz="4" w:space="0" w:color="auto"/>
                    <w:right w:val="single" w:sz="4" w:space="0" w:color="auto"/>
                  </w:tcBorders>
                  <w:shd w:val="clear" w:color="000000" w:fill="92D050"/>
                  <w:noWrap/>
                  <w:vAlign w:val="bottom"/>
                  <w:hideMark/>
                </w:tcPr>
                <w:p w:rsidR="00CF1B8D" w:rsidRPr="00CF1B8D" w:rsidRDefault="00CF1B8D" w:rsidP="002129CC">
                  <w:pPr>
                    <w:spacing w:after="0" w:line="240" w:lineRule="auto"/>
                    <w:jc w:val="center"/>
                    <w:rPr>
                      <w:rFonts w:ascii="Calibri" w:eastAsia="Times New Roman" w:hAnsi="Calibri" w:cs="Times New Roman"/>
                    </w:rPr>
                  </w:pPr>
                  <w:r w:rsidRPr="00CF1B8D">
                    <w:rPr>
                      <w:rFonts w:ascii="Calibri" w:eastAsia="Times New Roman" w:hAnsi="Calibri" w:cs="Times New Roman"/>
                    </w:rPr>
                    <w:t>Hartford</w:t>
                  </w:r>
                </w:p>
              </w:tc>
            </w:tr>
            <w:tr w:rsidR="00CF1B8D" w:rsidRPr="00CF1B8D" w:rsidTr="002129CC">
              <w:trPr>
                <w:trHeight w:val="315"/>
                <w:jc w:val="center"/>
              </w:trPr>
              <w:tc>
                <w:tcPr>
                  <w:tcW w:w="1426" w:type="dxa"/>
                  <w:tcBorders>
                    <w:top w:val="nil"/>
                    <w:left w:val="single" w:sz="4" w:space="0" w:color="auto"/>
                    <w:bottom w:val="single" w:sz="4" w:space="0" w:color="auto"/>
                    <w:right w:val="single" w:sz="4" w:space="0" w:color="auto"/>
                  </w:tcBorders>
                  <w:shd w:val="clear" w:color="000000" w:fill="FFC000"/>
                  <w:noWrap/>
                  <w:vAlign w:val="bottom"/>
                  <w:hideMark/>
                </w:tcPr>
                <w:p w:rsidR="00CF1B8D" w:rsidRPr="00CF1B8D" w:rsidRDefault="00CF1B8D" w:rsidP="002129CC">
                  <w:pPr>
                    <w:spacing w:after="0" w:line="240" w:lineRule="auto"/>
                    <w:jc w:val="center"/>
                    <w:rPr>
                      <w:rFonts w:ascii="Calibri" w:eastAsia="Times New Roman" w:hAnsi="Calibri" w:cs="Times New Roman"/>
                    </w:rPr>
                  </w:pPr>
                  <w:r w:rsidRPr="00CF1B8D">
                    <w:rPr>
                      <w:rFonts w:ascii="Calibri" w:eastAsia="Times New Roman" w:hAnsi="Calibri" w:cs="Times New Roman"/>
                    </w:rPr>
                    <w:t>Westfield</w:t>
                  </w:r>
                </w:p>
              </w:tc>
              <w:tc>
                <w:tcPr>
                  <w:tcW w:w="1424" w:type="dxa"/>
                  <w:tcBorders>
                    <w:top w:val="nil"/>
                    <w:left w:val="nil"/>
                    <w:bottom w:val="single" w:sz="4" w:space="0" w:color="auto"/>
                    <w:right w:val="single" w:sz="4" w:space="0" w:color="auto"/>
                  </w:tcBorders>
                  <w:shd w:val="clear" w:color="000000" w:fill="92D050"/>
                  <w:noWrap/>
                  <w:vAlign w:val="bottom"/>
                  <w:hideMark/>
                </w:tcPr>
                <w:p w:rsidR="00CF1B8D" w:rsidRPr="00CF1B8D" w:rsidRDefault="00CF1B8D" w:rsidP="002129CC">
                  <w:pPr>
                    <w:spacing w:after="0" w:line="240" w:lineRule="auto"/>
                    <w:jc w:val="center"/>
                    <w:rPr>
                      <w:rFonts w:ascii="Calibri" w:eastAsia="Times New Roman" w:hAnsi="Calibri" w:cs="Times New Roman"/>
                    </w:rPr>
                  </w:pPr>
                  <w:r w:rsidRPr="00CF1B8D">
                    <w:rPr>
                      <w:rFonts w:ascii="Calibri" w:eastAsia="Times New Roman" w:hAnsi="Calibri" w:cs="Times New Roman"/>
                    </w:rPr>
                    <w:t>WPI</w:t>
                  </w:r>
                </w:p>
              </w:tc>
            </w:tr>
            <w:tr w:rsidR="00CF1B8D" w:rsidRPr="00CF1B8D" w:rsidTr="002129CC">
              <w:trPr>
                <w:trHeight w:val="315"/>
                <w:jc w:val="center"/>
              </w:trPr>
              <w:tc>
                <w:tcPr>
                  <w:tcW w:w="1426" w:type="dxa"/>
                  <w:tcBorders>
                    <w:top w:val="nil"/>
                    <w:left w:val="single" w:sz="4" w:space="0" w:color="auto"/>
                    <w:bottom w:val="single" w:sz="4" w:space="0" w:color="auto"/>
                    <w:right w:val="single" w:sz="4" w:space="0" w:color="auto"/>
                  </w:tcBorders>
                  <w:shd w:val="clear" w:color="000000" w:fill="FFC000"/>
                  <w:noWrap/>
                  <w:vAlign w:val="bottom"/>
                  <w:hideMark/>
                </w:tcPr>
                <w:p w:rsidR="00CF1B8D" w:rsidRPr="00CF1B8D" w:rsidRDefault="00CF1B8D" w:rsidP="002129CC">
                  <w:pPr>
                    <w:spacing w:after="0" w:line="240" w:lineRule="auto"/>
                    <w:jc w:val="center"/>
                    <w:rPr>
                      <w:rFonts w:ascii="Calibri" w:eastAsia="Times New Roman" w:hAnsi="Calibri" w:cs="Times New Roman"/>
                    </w:rPr>
                  </w:pPr>
                  <w:r w:rsidRPr="00CF1B8D">
                    <w:rPr>
                      <w:rFonts w:ascii="Calibri" w:eastAsia="Times New Roman" w:hAnsi="Calibri" w:cs="Times New Roman"/>
                    </w:rPr>
                    <w:t>UNH</w:t>
                  </w:r>
                </w:p>
              </w:tc>
              <w:tc>
                <w:tcPr>
                  <w:tcW w:w="1424" w:type="dxa"/>
                  <w:tcBorders>
                    <w:top w:val="nil"/>
                    <w:left w:val="nil"/>
                    <w:bottom w:val="single" w:sz="4" w:space="0" w:color="auto"/>
                    <w:right w:val="single" w:sz="4" w:space="0" w:color="auto"/>
                  </w:tcBorders>
                  <w:shd w:val="clear" w:color="000000" w:fill="92D050"/>
                  <w:noWrap/>
                  <w:vAlign w:val="bottom"/>
                  <w:hideMark/>
                </w:tcPr>
                <w:p w:rsidR="00CF1B8D" w:rsidRPr="00CF1B8D" w:rsidRDefault="00CF1B8D" w:rsidP="002129CC">
                  <w:pPr>
                    <w:spacing w:after="0" w:line="240" w:lineRule="auto"/>
                    <w:jc w:val="center"/>
                    <w:rPr>
                      <w:rFonts w:ascii="Calibri" w:eastAsia="Times New Roman" w:hAnsi="Calibri" w:cs="Times New Roman"/>
                    </w:rPr>
                  </w:pPr>
                  <w:r w:rsidRPr="00CF1B8D">
                    <w:rPr>
                      <w:rFonts w:ascii="Calibri" w:eastAsia="Times New Roman" w:hAnsi="Calibri" w:cs="Times New Roman"/>
                    </w:rPr>
                    <w:t>Central CT</w:t>
                  </w:r>
                </w:p>
              </w:tc>
            </w:tr>
          </w:tbl>
          <w:p w:rsidR="00CF1B8D" w:rsidRPr="00CF1B8D" w:rsidRDefault="00CF1B8D" w:rsidP="00A2782F">
            <w:pPr>
              <w:pStyle w:val="NoSpacing"/>
              <w:jc w:val="center"/>
              <w:rPr>
                <w:b/>
              </w:rPr>
            </w:pPr>
          </w:p>
          <w:p w:rsidR="00CF1B8D" w:rsidRPr="00CF1B8D" w:rsidRDefault="00CF1B8D" w:rsidP="00A2782F">
            <w:pPr>
              <w:pStyle w:val="NoSpacing"/>
              <w:jc w:val="center"/>
              <w:rPr>
                <w:b/>
              </w:rPr>
            </w:pPr>
            <w:r w:rsidRPr="00CF1B8D">
              <w:rPr>
                <w:b/>
              </w:rPr>
              <w:t>Men’s Pools</w:t>
            </w:r>
          </w:p>
        </w:tc>
        <w:tc>
          <w:tcPr>
            <w:tcW w:w="4788" w:type="dxa"/>
          </w:tcPr>
          <w:tbl>
            <w:tblPr>
              <w:tblW w:w="2646" w:type="dxa"/>
              <w:jc w:val="center"/>
              <w:tblInd w:w="93" w:type="dxa"/>
              <w:tblLook w:val="04A0" w:firstRow="1" w:lastRow="0" w:firstColumn="1" w:lastColumn="0" w:noHBand="0" w:noVBand="1"/>
            </w:tblPr>
            <w:tblGrid>
              <w:gridCol w:w="1220"/>
              <w:gridCol w:w="1426"/>
            </w:tblGrid>
            <w:tr w:rsidR="00CF1B8D" w:rsidRPr="00CF1B8D" w:rsidTr="002129CC">
              <w:trPr>
                <w:trHeight w:val="300"/>
                <w:jc w:val="center"/>
              </w:trPr>
              <w:tc>
                <w:tcPr>
                  <w:tcW w:w="1220" w:type="dxa"/>
                  <w:tcBorders>
                    <w:top w:val="nil"/>
                    <w:left w:val="nil"/>
                    <w:bottom w:val="nil"/>
                    <w:right w:val="nil"/>
                  </w:tcBorders>
                  <w:shd w:val="clear" w:color="auto" w:fill="auto"/>
                  <w:noWrap/>
                  <w:vAlign w:val="bottom"/>
                  <w:hideMark/>
                </w:tcPr>
                <w:p w:rsidR="00CF1B8D" w:rsidRPr="00CF1B8D" w:rsidRDefault="00CF1B8D" w:rsidP="002129CC">
                  <w:pPr>
                    <w:spacing w:after="0" w:line="240" w:lineRule="auto"/>
                    <w:jc w:val="center"/>
                    <w:rPr>
                      <w:rFonts w:ascii="Calibri" w:eastAsia="Times New Roman" w:hAnsi="Calibri" w:cs="Times New Roman"/>
                      <w:b/>
                      <w:bCs/>
                      <w:u w:val="single"/>
                    </w:rPr>
                  </w:pPr>
                  <w:r w:rsidRPr="00CF1B8D">
                    <w:rPr>
                      <w:rFonts w:ascii="Calibri" w:eastAsia="Times New Roman" w:hAnsi="Calibri" w:cs="Times New Roman"/>
                      <w:b/>
                      <w:bCs/>
                      <w:u w:val="single"/>
                    </w:rPr>
                    <w:t>Pool A</w:t>
                  </w:r>
                </w:p>
              </w:tc>
              <w:tc>
                <w:tcPr>
                  <w:tcW w:w="1426" w:type="dxa"/>
                  <w:tcBorders>
                    <w:top w:val="nil"/>
                    <w:left w:val="nil"/>
                    <w:bottom w:val="nil"/>
                    <w:right w:val="nil"/>
                  </w:tcBorders>
                  <w:shd w:val="clear" w:color="auto" w:fill="auto"/>
                  <w:noWrap/>
                  <w:vAlign w:val="bottom"/>
                  <w:hideMark/>
                </w:tcPr>
                <w:p w:rsidR="00CF1B8D" w:rsidRPr="00CF1B8D" w:rsidRDefault="00CF1B8D" w:rsidP="002129CC">
                  <w:pPr>
                    <w:spacing w:after="0" w:line="240" w:lineRule="auto"/>
                    <w:jc w:val="center"/>
                    <w:rPr>
                      <w:rFonts w:ascii="Calibri" w:eastAsia="Times New Roman" w:hAnsi="Calibri" w:cs="Times New Roman"/>
                      <w:b/>
                      <w:bCs/>
                      <w:u w:val="single"/>
                    </w:rPr>
                  </w:pPr>
                  <w:r w:rsidRPr="00CF1B8D">
                    <w:rPr>
                      <w:rFonts w:ascii="Calibri" w:eastAsia="Times New Roman" w:hAnsi="Calibri" w:cs="Times New Roman"/>
                      <w:b/>
                      <w:bCs/>
                      <w:u w:val="single"/>
                    </w:rPr>
                    <w:t>Pool B</w:t>
                  </w:r>
                </w:p>
              </w:tc>
            </w:tr>
            <w:tr w:rsidR="00CF1B8D" w:rsidRPr="00CF1B8D" w:rsidTr="002129CC">
              <w:trPr>
                <w:trHeight w:val="315"/>
                <w:jc w:val="center"/>
              </w:trPr>
              <w:tc>
                <w:tcPr>
                  <w:tcW w:w="1220"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CF1B8D" w:rsidRPr="00CF1B8D" w:rsidRDefault="00CF1B8D" w:rsidP="002129CC">
                  <w:pPr>
                    <w:spacing w:after="0" w:line="240" w:lineRule="auto"/>
                    <w:jc w:val="center"/>
                    <w:rPr>
                      <w:rFonts w:ascii="Calibri" w:eastAsia="Times New Roman" w:hAnsi="Calibri" w:cs="Times New Roman"/>
                    </w:rPr>
                  </w:pPr>
                  <w:r w:rsidRPr="00CF1B8D">
                    <w:rPr>
                      <w:rFonts w:ascii="Calibri" w:eastAsia="Times New Roman" w:hAnsi="Calibri" w:cs="Times New Roman"/>
                    </w:rPr>
                    <w:t>Maine</w:t>
                  </w:r>
                </w:p>
              </w:tc>
              <w:tc>
                <w:tcPr>
                  <w:tcW w:w="1426" w:type="dxa"/>
                  <w:tcBorders>
                    <w:top w:val="single" w:sz="4" w:space="0" w:color="auto"/>
                    <w:left w:val="nil"/>
                    <w:bottom w:val="single" w:sz="4" w:space="0" w:color="auto"/>
                    <w:right w:val="single" w:sz="4" w:space="0" w:color="auto"/>
                  </w:tcBorders>
                  <w:shd w:val="clear" w:color="000000" w:fill="FFFF00"/>
                  <w:noWrap/>
                  <w:vAlign w:val="bottom"/>
                  <w:hideMark/>
                </w:tcPr>
                <w:p w:rsidR="00CF1B8D" w:rsidRPr="00CF1B8D" w:rsidRDefault="00CF1B8D" w:rsidP="002129CC">
                  <w:pPr>
                    <w:spacing w:after="0" w:line="240" w:lineRule="auto"/>
                    <w:jc w:val="center"/>
                    <w:rPr>
                      <w:rFonts w:ascii="Calibri" w:eastAsia="Times New Roman" w:hAnsi="Calibri" w:cs="Times New Roman"/>
                    </w:rPr>
                  </w:pPr>
                  <w:r w:rsidRPr="00CF1B8D">
                    <w:rPr>
                      <w:rFonts w:ascii="Calibri" w:eastAsia="Times New Roman" w:hAnsi="Calibri" w:cs="Times New Roman"/>
                    </w:rPr>
                    <w:t>Coast Guard</w:t>
                  </w:r>
                </w:p>
              </w:tc>
            </w:tr>
            <w:tr w:rsidR="00CF1B8D" w:rsidRPr="00CF1B8D" w:rsidTr="002129CC">
              <w:trPr>
                <w:trHeight w:val="300"/>
                <w:jc w:val="center"/>
              </w:trPr>
              <w:tc>
                <w:tcPr>
                  <w:tcW w:w="1220" w:type="dxa"/>
                  <w:tcBorders>
                    <w:top w:val="nil"/>
                    <w:left w:val="single" w:sz="4" w:space="0" w:color="auto"/>
                    <w:bottom w:val="single" w:sz="4" w:space="0" w:color="auto"/>
                    <w:right w:val="single" w:sz="4" w:space="0" w:color="auto"/>
                  </w:tcBorders>
                  <w:shd w:val="clear" w:color="000000" w:fill="00B0F0"/>
                  <w:noWrap/>
                  <w:vAlign w:val="bottom"/>
                  <w:hideMark/>
                </w:tcPr>
                <w:p w:rsidR="00CF1B8D" w:rsidRPr="00CF1B8D" w:rsidRDefault="00CF1B8D" w:rsidP="002129CC">
                  <w:pPr>
                    <w:spacing w:after="0" w:line="240" w:lineRule="auto"/>
                    <w:jc w:val="center"/>
                    <w:rPr>
                      <w:rFonts w:ascii="Calibri" w:eastAsia="Times New Roman" w:hAnsi="Calibri" w:cs="Times New Roman"/>
                    </w:rPr>
                  </w:pPr>
                  <w:r w:rsidRPr="00CF1B8D">
                    <w:rPr>
                      <w:rFonts w:ascii="Calibri" w:eastAsia="Times New Roman" w:hAnsi="Calibri" w:cs="Times New Roman"/>
                    </w:rPr>
                    <w:t>Hartford</w:t>
                  </w:r>
                </w:p>
              </w:tc>
              <w:tc>
                <w:tcPr>
                  <w:tcW w:w="1426" w:type="dxa"/>
                  <w:tcBorders>
                    <w:top w:val="nil"/>
                    <w:left w:val="nil"/>
                    <w:bottom w:val="single" w:sz="4" w:space="0" w:color="auto"/>
                    <w:right w:val="single" w:sz="4" w:space="0" w:color="auto"/>
                  </w:tcBorders>
                  <w:shd w:val="clear" w:color="000000" w:fill="FFFF00"/>
                  <w:noWrap/>
                  <w:vAlign w:val="bottom"/>
                  <w:hideMark/>
                </w:tcPr>
                <w:p w:rsidR="00CF1B8D" w:rsidRPr="00CF1B8D" w:rsidRDefault="00CF1B8D" w:rsidP="002129CC">
                  <w:pPr>
                    <w:spacing w:after="0" w:line="240" w:lineRule="auto"/>
                    <w:jc w:val="center"/>
                    <w:rPr>
                      <w:rFonts w:ascii="Calibri" w:eastAsia="Times New Roman" w:hAnsi="Calibri" w:cs="Times New Roman"/>
                    </w:rPr>
                  </w:pPr>
                  <w:r w:rsidRPr="00CF1B8D">
                    <w:rPr>
                      <w:rFonts w:ascii="Calibri" w:eastAsia="Times New Roman" w:hAnsi="Calibri" w:cs="Times New Roman"/>
                    </w:rPr>
                    <w:t>Babson</w:t>
                  </w:r>
                </w:p>
              </w:tc>
            </w:tr>
            <w:tr w:rsidR="00CF1B8D" w:rsidRPr="00CF1B8D" w:rsidTr="002129CC">
              <w:trPr>
                <w:trHeight w:val="300"/>
                <w:jc w:val="center"/>
              </w:trPr>
              <w:tc>
                <w:tcPr>
                  <w:tcW w:w="1220" w:type="dxa"/>
                  <w:tcBorders>
                    <w:top w:val="nil"/>
                    <w:left w:val="single" w:sz="4" w:space="0" w:color="auto"/>
                    <w:bottom w:val="single" w:sz="4" w:space="0" w:color="auto"/>
                    <w:right w:val="single" w:sz="4" w:space="0" w:color="auto"/>
                  </w:tcBorders>
                  <w:shd w:val="clear" w:color="000000" w:fill="00B0F0"/>
                  <w:noWrap/>
                  <w:vAlign w:val="bottom"/>
                  <w:hideMark/>
                </w:tcPr>
                <w:p w:rsidR="00CF1B8D" w:rsidRPr="00CF1B8D" w:rsidRDefault="00CF1B8D" w:rsidP="002129CC">
                  <w:pPr>
                    <w:spacing w:after="0" w:line="240" w:lineRule="auto"/>
                    <w:jc w:val="center"/>
                    <w:rPr>
                      <w:rFonts w:ascii="Calibri" w:eastAsia="Times New Roman" w:hAnsi="Calibri" w:cs="Times New Roman"/>
                    </w:rPr>
                  </w:pPr>
                  <w:r w:rsidRPr="00CF1B8D">
                    <w:rPr>
                      <w:rFonts w:ascii="Calibri" w:eastAsia="Times New Roman" w:hAnsi="Calibri" w:cs="Times New Roman"/>
                    </w:rPr>
                    <w:t>WPI</w:t>
                  </w:r>
                </w:p>
              </w:tc>
              <w:tc>
                <w:tcPr>
                  <w:tcW w:w="1426" w:type="dxa"/>
                  <w:tcBorders>
                    <w:top w:val="nil"/>
                    <w:left w:val="nil"/>
                    <w:bottom w:val="single" w:sz="4" w:space="0" w:color="auto"/>
                    <w:right w:val="single" w:sz="4" w:space="0" w:color="auto"/>
                  </w:tcBorders>
                  <w:shd w:val="clear" w:color="000000" w:fill="FFFF00"/>
                  <w:noWrap/>
                  <w:vAlign w:val="bottom"/>
                  <w:hideMark/>
                </w:tcPr>
                <w:p w:rsidR="00CF1B8D" w:rsidRPr="00CF1B8D" w:rsidRDefault="00CF1B8D" w:rsidP="002129CC">
                  <w:pPr>
                    <w:spacing w:after="0" w:line="240" w:lineRule="auto"/>
                    <w:jc w:val="center"/>
                    <w:rPr>
                      <w:rFonts w:ascii="Calibri" w:eastAsia="Times New Roman" w:hAnsi="Calibri" w:cs="Times New Roman"/>
                    </w:rPr>
                  </w:pPr>
                  <w:r w:rsidRPr="00CF1B8D">
                    <w:rPr>
                      <w:rFonts w:ascii="Calibri" w:eastAsia="Times New Roman" w:hAnsi="Calibri" w:cs="Times New Roman"/>
                    </w:rPr>
                    <w:t>MIT</w:t>
                  </w:r>
                </w:p>
              </w:tc>
            </w:tr>
          </w:tbl>
          <w:p w:rsidR="00CF1B8D" w:rsidRPr="00CF1B8D" w:rsidRDefault="00CF1B8D" w:rsidP="00A2782F">
            <w:pPr>
              <w:pStyle w:val="NoSpacing"/>
              <w:jc w:val="center"/>
              <w:rPr>
                <w:b/>
              </w:rPr>
            </w:pPr>
          </w:p>
          <w:p w:rsidR="00CF1B8D" w:rsidRPr="00CF1B8D" w:rsidRDefault="00CF1B8D" w:rsidP="00A2782F">
            <w:pPr>
              <w:pStyle w:val="NoSpacing"/>
              <w:jc w:val="center"/>
              <w:rPr>
                <w:b/>
              </w:rPr>
            </w:pPr>
          </w:p>
          <w:p w:rsidR="00CF1B8D" w:rsidRPr="00CF1B8D" w:rsidRDefault="00CF1B8D" w:rsidP="00A2782F">
            <w:pPr>
              <w:pStyle w:val="NoSpacing"/>
              <w:jc w:val="center"/>
              <w:rPr>
                <w:b/>
              </w:rPr>
            </w:pPr>
            <w:r w:rsidRPr="00CF1B8D">
              <w:rPr>
                <w:b/>
              </w:rPr>
              <w:t>Women’s Pools</w:t>
            </w:r>
          </w:p>
        </w:tc>
      </w:tr>
    </w:tbl>
    <w:p w:rsidR="00A2782F" w:rsidRDefault="00A2782F" w:rsidP="00A2782F">
      <w:pPr>
        <w:pStyle w:val="NoSpacing"/>
        <w:jc w:val="center"/>
        <w:rPr>
          <w:b/>
          <w:color w:val="FF0000"/>
        </w:rPr>
      </w:pPr>
    </w:p>
    <w:p w:rsidR="00C25487" w:rsidRDefault="00C25487" w:rsidP="00A2782F">
      <w:pPr>
        <w:pStyle w:val="NoSpacing"/>
        <w:jc w:val="center"/>
        <w:rPr>
          <w:b/>
          <w:color w:val="FF0000"/>
        </w:rPr>
      </w:pPr>
    </w:p>
    <w:p w:rsidR="00BE7519" w:rsidRDefault="00C25487" w:rsidP="00CF1B8D">
      <w:pPr>
        <w:pStyle w:val="NoSpacing"/>
        <w:jc w:val="center"/>
        <w:rPr>
          <w:b/>
          <w:u w:val="single"/>
        </w:rPr>
      </w:pPr>
      <w:r w:rsidRPr="00C25487">
        <w:rPr>
          <w:b/>
          <w:color w:val="7030A0"/>
        </w:rPr>
        <w:t>B-Side matches designated by letters &amp; purple shading</w:t>
      </w:r>
      <w:r w:rsidR="00BE7519">
        <w:rPr>
          <w:b/>
          <w:u w:val="single"/>
        </w:rPr>
        <w:br w:type="page"/>
      </w:r>
    </w:p>
    <w:p w:rsidR="00C25487" w:rsidRDefault="00C25487">
      <w:pPr>
        <w:rPr>
          <w:b/>
          <w:u w:val="single"/>
        </w:rPr>
      </w:pPr>
    </w:p>
    <w:p w:rsidR="00BE7519" w:rsidRDefault="00BE7519" w:rsidP="00BE7519">
      <w:pPr>
        <w:jc w:val="center"/>
        <w:rPr>
          <w:b/>
          <w:sz w:val="36"/>
          <w:u w:val="single"/>
        </w:rPr>
      </w:pPr>
      <w:r>
        <w:rPr>
          <w:b/>
          <w:sz w:val="36"/>
          <w:u w:val="single"/>
        </w:rPr>
        <w:t>Men’s Bracket</w:t>
      </w:r>
    </w:p>
    <w:p w:rsidR="00BE7519" w:rsidRDefault="00BE7519" w:rsidP="00BE7519">
      <w:pPr>
        <w:jc w:val="center"/>
        <w:rPr>
          <w:b/>
          <w:u w:val="single"/>
        </w:rPr>
      </w:pPr>
      <w:r>
        <w:rPr>
          <w:noProof/>
        </w:rPr>
        <w:drawing>
          <wp:inline distT="0" distB="0" distL="0" distR="0" wp14:anchorId="5B1810B1" wp14:editId="0DFDBC98">
            <wp:extent cx="4943475" cy="43624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a:srcRect t="1080"/>
                    <a:stretch/>
                  </pic:blipFill>
                  <pic:spPr bwMode="auto">
                    <a:xfrm>
                      <a:off x="0" y="0"/>
                      <a:ext cx="4943475" cy="4362450"/>
                    </a:xfrm>
                    <a:prstGeom prst="rect">
                      <a:avLst/>
                    </a:prstGeom>
                    <a:ln>
                      <a:noFill/>
                    </a:ln>
                    <a:extLst>
                      <a:ext uri="{53640926-AAD7-44D8-BBD7-CCE9431645EC}">
                        <a14:shadowObscured xmlns:a14="http://schemas.microsoft.com/office/drawing/2010/main"/>
                      </a:ext>
                    </a:extLst>
                  </pic:spPr>
                </pic:pic>
              </a:graphicData>
            </a:graphic>
          </wp:inline>
        </w:drawing>
      </w:r>
    </w:p>
    <w:p w:rsidR="00C25487" w:rsidRDefault="00C25487" w:rsidP="00C25487">
      <w:pPr>
        <w:pStyle w:val="NoSpacing"/>
        <w:jc w:val="center"/>
        <w:rPr>
          <w:b/>
          <w:color w:val="FF0000"/>
        </w:rPr>
      </w:pPr>
    </w:p>
    <w:p w:rsidR="00C25487" w:rsidRPr="00C25487" w:rsidRDefault="00C25487" w:rsidP="00C25487">
      <w:pPr>
        <w:pStyle w:val="NoSpacing"/>
        <w:jc w:val="center"/>
        <w:rPr>
          <w:b/>
          <w:color w:val="7030A0"/>
        </w:rPr>
      </w:pPr>
      <w:r w:rsidRPr="00C25487">
        <w:rPr>
          <w:b/>
          <w:color w:val="7030A0"/>
        </w:rPr>
        <w:t>B-Side matches designated by letters &amp; purple shading</w:t>
      </w:r>
    </w:p>
    <w:p w:rsidR="00A2782F" w:rsidRPr="00A2782F" w:rsidRDefault="00A2782F" w:rsidP="00A2782F">
      <w:pPr>
        <w:pStyle w:val="NoSpacing"/>
        <w:jc w:val="center"/>
        <w:rPr>
          <w:b/>
          <w:color w:val="FF0000"/>
        </w:rPr>
      </w:pPr>
    </w:p>
    <w:tbl>
      <w:tblPr>
        <w:tblW w:w="2850" w:type="dxa"/>
        <w:jc w:val="center"/>
        <w:tblInd w:w="93" w:type="dxa"/>
        <w:tblLook w:val="04A0" w:firstRow="1" w:lastRow="0" w:firstColumn="1" w:lastColumn="0" w:noHBand="0" w:noVBand="1"/>
      </w:tblPr>
      <w:tblGrid>
        <w:gridCol w:w="1426"/>
        <w:gridCol w:w="1424"/>
      </w:tblGrid>
      <w:tr w:rsidR="00FC3EDB" w:rsidRPr="00FC3EDB" w:rsidTr="00FC3EDB">
        <w:trPr>
          <w:trHeight w:val="300"/>
          <w:jc w:val="center"/>
        </w:trPr>
        <w:tc>
          <w:tcPr>
            <w:tcW w:w="1426" w:type="dxa"/>
            <w:tcBorders>
              <w:top w:val="nil"/>
              <w:left w:val="nil"/>
              <w:bottom w:val="nil"/>
              <w:right w:val="nil"/>
            </w:tcBorders>
            <w:shd w:val="clear" w:color="auto" w:fill="auto"/>
            <w:noWrap/>
            <w:vAlign w:val="bottom"/>
            <w:hideMark/>
          </w:tcPr>
          <w:p w:rsidR="00FC3EDB" w:rsidRPr="00FC3EDB" w:rsidRDefault="00E0403D" w:rsidP="00FC3EDB">
            <w:pPr>
              <w:spacing w:after="0" w:line="240" w:lineRule="auto"/>
              <w:jc w:val="center"/>
              <w:rPr>
                <w:rFonts w:ascii="Calibri" w:eastAsia="Times New Roman" w:hAnsi="Calibri" w:cs="Times New Roman"/>
                <w:b/>
                <w:bCs/>
                <w:color w:val="000000"/>
                <w:u w:val="single"/>
              </w:rPr>
            </w:pPr>
            <w:r>
              <w:rPr>
                <w:b/>
                <w:u w:val="single"/>
              </w:rPr>
              <w:br w:type="page"/>
            </w:r>
            <w:r w:rsidR="00FC3EDB" w:rsidRPr="00FC3EDB">
              <w:rPr>
                <w:rFonts w:ascii="Calibri" w:eastAsia="Times New Roman" w:hAnsi="Calibri" w:cs="Times New Roman"/>
                <w:b/>
                <w:bCs/>
                <w:color w:val="000000"/>
                <w:u w:val="single"/>
              </w:rPr>
              <w:t>Pool A</w:t>
            </w:r>
          </w:p>
        </w:tc>
        <w:tc>
          <w:tcPr>
            <w:tcW w:w="1424" w:type="dxa"/>
            <w:tcBorders>
              <w:top w:val="nil"/>
              <w:left w:val="nil"/>
              <w:bottom w:val="nil"/>
              <w:right w:val="nil"/>
            </w:tcBorders>
            <w:shd w:val="clear" w:color="auto" w:fill="auto"/>
            <w:noWrap/>
            <w:vAlign w:val="bottom"/>
            <w:hideMark/>
          </w:tcPr>
          <w:p w:rsidR="00FC3EDB" w:rsidRPr="00FC3EDB" w:rsidRDefault="00FC3EDB" w:rsidP="00FC3EDB">
            <w:pPr>
              <w:spacing w:after="0" w:line="240" w:lineRule="auto"/>
              <w:jc w:val="center"/>
              <w:rPr>
                <w:rFonts w:ascii="Calibri" w:eastAsia="Times New Roman" w:hAnsi="Calibri" w:cs="Times New Roman"/>
                <w:b/>
                <w:bCs/>
                <w:color w:val="000000"/>
                <w:u w:val="single"/>
              </w:rPr>
            </w:pPr>
            <w:r w:rsidRPr="00FC3EDB">
              <w:rPr>
                <w:rFonts w:ascii="Calibri" w:eastAsia="Times New Roman" w:hAnsi="Calibri" w:cs="Times New Roman"/>
                <w:b/>
                <w:bCs/>
                <w:color w:val="000000"/>
                <w:u w:val="single"/>
              </w:rPr>
              <w:t>Pool B</w:t>
            </w:r>
          </w:p>
        </w:tc>
      </w:tr>
      <w:tr w:rsidR="00FC3EDB" w:rsidRPr="00FC3EDB" w:rsidTr="00FC3EDB">
        <w:trPr>
          <w:trHeight w:val="300"/>
          <w:jc w:val="center"/>
        </w:trPr>
        <w:tc>
          <w:tcPr>
            <w:tcW w:w="1426"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FC3EDB" w:rsidRPr="00FC3EDB" w:rsidRDefault="00FC3EDB" w:rsidP="00FC3EDB">
            <w:pPr>
              <w:spacing w:after="0" w:line="240" w:lineRule="auto"/>
              <w:jc w:val="center"/>
              <w:rPr>
                <w:rFonts w:ascii="Calibri" w:eastAsia="Times New Roman" w:hAnsi="Calibri" w:cs="Times New Roman"/>
                <w:color w:val="000000"/>
              </w:rPr>
            </w:pPr>
            <w:r w:rsidRPr="00FC3EDB">
              <w:rPr>
                <w:rFonts w:ascii="Calibri" w:eastAsia="Times New Roman" w:hAnsi="Calibri" w:cs="Times New Roman"/>
                <w:color w:val="000000"/>
              </w:rPr>
              <w:t>Coast Guard</w:t>
            </w:r>
          </w:p>
        </w:tc>
        <w:tc>
          <w:tcPr>
            <w:tcW w:w="1424" w:type="dxa"/>
            <w:tcBorders>
              <w:top w:val="single" w:sz="4" w:space="0" w:color="auto"/>
              <w:left w:val="nil"/>
              <w:bottom w:val="single" w:sz="4" w:space="0" w:color="auto"/>
              <w:right w:val="single" w:sz="4" w:space="0" w:color="auto"/>
            </w:tcBorders>
            <w:shd w:val="clear" w:color="000000" w:fill="92D050"/>
            <w:noWrap/>
            <w:vAlign w:val="bottom"/>
            <w:hideMark/>
          </w:tcPr>
          <w:p w:rsidR="00FC3EDB" w:rsidRPr="00FC3EDB" w:rsidRDefault="00FC3EDB" w:rsidP="00FC3EDB">
            <w:pPr>
              <w:spacing w:after="0" w:line="240" w:lineRule="auto"/>
              <w:jc w:val="center"/>
              <w:rPr>
                <w:rFonts w:ascii="Calibri" w:eastAsia="Times New Roman" w:hAnsi="Calibri" w:cs="Times New Roman"/>
                <w:color w:val="000000"/>
              </w:rPr>
            </w:pPr>
            <w:r w:rsidRPr="00FC3EDB">
              <w:rPr>
                <w:rFonts w:ascii="Calibri" w:eastAsia="Times New Roman" w:hAnsi="Calibri" w:cs="Times New Roman"/>
                <w:color w:val="000000"/>
              </w:rPr>
              <w:t>Southern CT</w:t>
            </w:r>
          </w:p>
        </w:tc>
      </w:tr>
      <w:tr w:rsidR="00FC3EDB" w:rsidRPr="00FC3EDB" w:rsidTr="00FC3EDB">
        <w:trPr>
          <w:trHeight w:val="300"/>
          <w:jc w:val="center"/>
        </w:trPr>
        <w:tc>
          <w:tcPr>
            <w:tcW w:w="1426" w:type="dxa"/>
            <w:tcBorders>
              <w:top w:val="nil"/>
              <w:left w:val="single" w:sz="4" w:space="0" w:color="auto"/>
              <w:bottom w:val="single" w:sz="4" w:space="0" w:color="auto"/>
              <w:right w:val="single" w:sz="4" w:space="0" w:color="auto"/>
            </w:tcBorders>
            <w:shd w:val="clear" w:color="000000" w:fill="FFC000"/>
            <w:noWrap/>
            <w:vAlign w:val="bottom"/>
            <w:hideMark/>
          </w:tcPr>
          <w:p w:rsidR="00FC3EDB" w:rsidRPr="00FC3EDB" w:rsidRDefault="00FC3EDB" w:rsidP="00FC3EDB">
            <w:pPr>
              <w:spacing w:after="0" w:line="240" w:lineRule="auto"/>
              <w:jc w:val="center"/>
              <w:rPr>
                <w:rFonts w:ascii="Calibri" w:eastAsia="Times New Roman" w:hAnsi="Calibri" w:cs="Times New Roman"/>
                <w:color w:val="000000"/>
              </w:rPr>
            </w:pPr>
            <w:r w:rsidRPr="00FC3EDB">
              <w:rPr>
                <w:rFonts w:ascii="Calibri" w:eastAsia="Times New Roman" w:hAnsi="Calibri" w:cs="Times New Roman"/>
                <w:color w:val="000000"/>
              </w:rPr>
              <w:t>BU</w:t>
            </w:r>
          </w:p>
        </w:tc>
        <w:tc>
          <w:tcPr>
            <w:tcW w:w="1424" w:type="dxa"/>
            <w:tcBorders>
              <w:top w:val="nil"/>
              <w:left w:val="nil"/>
              <w:bottom w:val="single" w:sz="4" w:space="0" w:color="auto"/>
              <w:right w:val="single" w:sz="4" w:space="0" w:color="auto"/>
            </w:tcBorders>
            <w:shd w:val="clear" w:color="000000" w:fill="92D050"/>
            <w:noWrap/>
            <w:vAlign w:val="bottom"/>
            <w:hideMark/>
          </w:tcPr>
          <w:p w:rsidR="00FC3EDB" w:rsidRPr="00FC3EDB" w:rsidRDefault="00FC3EDB" w:rsidP="00FC3EDB">
            <w:pPr>
              <w:spacing w:after="0" w:line="240" w:lineRule="auto"/>
              <w:jc w:val="center"/>
              <w:rPr>
                <w:rFonts w:ascii="Calibri" w:eastAsia="Times New Roman" w:hAnsi="Calibri" w:cs="Times New Roman"/>
                <w:color w:val="000000"/>
              </w:rPr>
            </w:pPr>
            <w:r w:rsidRPr="00FC3EDB">
              <w:rPr>
                <w:rFonts w:ascii="Calibri" w:eastAsia="Times New Roman" w:hAnsi="Calibri" w:cs="Times New Roman"/>
                <w:color w:val="000000"/>
              </w:rPr>
              <w:t>Hartford</w:t>
            </w:r>
          </w:p>
        </w:tc>
      </w:tr>
      <w:tr w:rsidR="00FC3EDB" w:rsidRPr="00FC3EDB" w:rsidTr="00FC3EDB">
        <w:trPr>
          <w:trHeight w:val="315"/>
          <w:jc w:val="center"/>
        </w:trPr>
        <w:tc>
          <w:tcPr>
            <w:tcW w:w="1426" w:type="dxa"/>
            <w:tcBorders>
              <w:top w:val="nil"/>
              <w:left w:val="single" w:sz="4" w:space="0" w:color="auto"/>
              <w:bottom w:val="single" w:sz="4" w:space="0" w:color="auto"/>
              <w:right w:val="single" w:sz="4" w:space="0" w:color="auto"/>
            </w:tcBorders>
            <w:shd w:val="clear" w:color="000000" w:fill="FFC000"/>
            <w:noWrap/>
            <w:vAlign w:val="bottom"/>
            <w:hideMark/>
          </w:tcPr>
          <w:p w:rsidR="00FC3EDB" w:rsidRPr="00FC3EDB" w:rsidRDefault="00FC3EDB" w:rsidP="00FC3EDB">
            <w:pPr>
              <w:spacing w:after="0" w:line="240" w:lineRule="auto"/>
              <w:jc w:val="center"/>
              <w:rPr>
                <w:rFonts w:ascii="Calibri" w:eastAsia="Times New Roman" w:hAnsi="Calibri" w:cs="Times New Roman"/>
                <w:color w:val="000000"/>
              </w:rPr>
            </w:pPr>
            <w:r w:rsidRPr="00FC3EDB">
              <w:rPr>
                <w:rFonts w:ascii="Calibri" w:eastAsia="Times New Roman" w:hAnsi="Calibri" w:cs="Times New Roman"/>
                <w:color w:val="000000"/>
              </w:rPr>
              <w:t>Westfield</w:t>
            </w:r>
          </w:p>
        </w:tc>
        <w:tc>
          <w:tcPr>
            <w:tcW w:w="1424" w:type="dxa"/>
            <w:tcBorders>
              <w:top w:val="nil"/>
              <w:left w:val="nil"/>
              <w:bottom w:val="single" w:sz="4" w:space="0" w:color="auto"/>
              <w:right w:val="single" w:sz="4" w:space="0" w:color="auto"/>
            </w:tcBorders>
            <w:shd w:val="clear" w:color="000000" w:fill="92D050"/>
            <w:noWrap/>
            <w:vAlign w:val="bottom"/>
            <w:hideMark/>
          </w:tcPr>
          <w:p w:rsidR="00FC3EDB" w:rsidRPr="00FC3EDB" w:rsidRDefault="00FC3EDB" w:rsidP="00FC3EDB">
            <w:pPr>
              <w:spacing w:after="0" w:line="240" w:lineRule="auto"/>
              <w:jc w:val="center"/>
              <w:rPr>
                <w:rFonts w:ascii="Calibri" w:eastAsia="Times New Roman" w:hAnsi="Calibri" w:cs="Times New Roman"/>
                <w:color w:val="000000"/>
              </w:rPr>
            </w:pPr>
            <w:r w:rsidRPr="00FC3EDB">
              <w:rPr>
                <w:rFonts w:ascii="Calibri" w:eastAsia="Times New Roman" w:hAnsi="Calibri" w:cs="Times New Roman"/>
                <w:color w:val="000000"/>
              </w:rPr>
              <w:t>WPI</w:t>
            </w:r>
          </w:p>
        </w:tc>
      </w:tr>
      <w:tr w:rsidR="00FC3EDB" w:rsidRPr="00FC3EDB" w:rsidTr="00FC3EDB">
        <w:trPr>
          <w:trHeight w:val="315"/>
          <w:jc w:val="center"/>
        </w:trPr>
        <w:tc>
          <w:tcPr>
            <w:tcW w:w="1426" w:type="dxa"/>
            <w:tcBorders>
              <w:top w:val="nil"/>
              <w:left w:val="single" w:sz="4" w:space="0" w:color="auto"/>
              <w:bottom w:val="single" w:sz="4" w:space="0" w:color="auto"/>
              <w:right w:val="single" w:sz="4" w:space="0" w:color="auto"/>
            </w:tcBorders>
            <w:shd w:val="clear" w:color="000000" w:fill="FFC000"/>
            <w:noWrap/>
            <w:vAlign w:val="bottom"/>
            <w:hideMark/>
          </w:tcPr>
          <w:p w:rsidR="00FC3EDB" w:rsidRPr="00FC3EDB" w:rsidRDefault="00FC3EDB" w:rsidP="00FC3EDB">
            <w:pPr>
              <w:spacing w:after="0" w:line="240" w:lineRule="auto"/>
              <w:jc w:val="center"/>
              <w:rPr>
                <w:rFonts w:ascii="Calibri" w:eastAsia="Times New Roman" w:hAnsi="Calibri" w:cs="Times New Roman"/>
                <w:color w:val="000000"/>
              </w:rPr>
            </w:pPr>
            <w:r w:rsidRPr="00FC3EDB">
              <w:rPr>
                <w:rFonts w:ascii="Calibri" w:eastAsia="Times New Roman" w:hAnsi="Calibri" w:cs="Times New Roman"/>
                <w:color w:val="000000"/>
              </w:rPr>
              <w:t>UNH</w:t>
            </w:r>
          </w:p>
        </w:tc>
        <w:tc>
          <w:tcPr>
            <w:tcW w:w="1424" w:type="dxa"/>
            <w:tcBorders>
              <w:top w:val="nil"/>
              <w:left w:val="nil"/>
              <w:bottom w:val="single" w:sz="4" w:space="0" w:color="auto"/>
              <w:right w:val="single" w:sz="4" w:space="0" w:color="auto"/>
            </w:tcBorders>
            <w:shd w:val="clear" w:color="000000" w:fill="92D050"/>
            <w:noWrap/>
            <w:vAlign w:val="bottom"/>
            <w:hideMark/>
          </w:tcPr>
          <w:p w:rsidR="00FC3EDB" w:rsidRPr="00FC3EDB" w:rsidRDefault="00FC3EDB" w:rsidP="00FC3EDB">
            <w:pPr>
              <w:spacing w:after="0" w:line="240" w:lineRule="auto"/>
              <w:jc w:val="center"/>
              <w:rPr>
                <w:rFonts w:ascii="Calibri" w:eastAsia="Times New Roman" w:hAnsi="Calibri" w:cs="Times New Roman"/>
                <w:color w:val="000000"/>
              </w:rPr>
            </w:pPr>
            <w:r w:rsidRPr="00FC3EDB">
              <w:rPr>
                <w:rFonts w:ascii="Calibri" w:eastAsia="Times New Roman" w:hAnsi="Calibri" w:cs="Times New Roman"/>
                <w:color w:val="000000"/>
              </w:rPr>
              <w:t>Central CT</w:t>
            </w:r>
          </w:p>
        </w:tc>
      </w:tr>
    </w:tbl>
    <w:p w:rsidR="00E0403D" w:rsidRDefault="00E0403D">
      <w:pPr>
        <w:rPr>
          <w:b/>
          <w:u w:val="single"/>
        </w:rPr>
      </w:pPr>
    </w:p>
    <w:p w:rsidR="00C25487" w:rsidRDefault="00C25487" w:rsidP="00C25487">
      <w:pPr>
        <w:jc w:val="center"/>
        <w:rPr>
          <w:b/>
          <w:sz w:val="18"/>
          <w:szCs w:val="18"/>
          <w:u w:val="single"/>
        </w:rPr>
      </w:pPr>
    </w:p>
    <w:p w:rsidR="004E1016" w:rsidRDefault="004E1016" w:rsidP="00C25487">
      <w:pPr>
        <w:jc w:val="center"/>
        <w:rPr>
          <w:b/>
          <w:sz w:val="36"/>
          <w:u w:val="single"/>
        </w:rPr>
      </w:pPr>
    </w:p>
    <w:p w:rsidR="00BE7519" w:rsidRDefault="00E0403D" w:rsidP="00C25487">
      <w:pPr>
        <w:jc w:val="center"/>
        <w:rPr>
          <w:b/>
          <w:sz w:val="36"/>
          <w:u w:val="single"/>
        </w:rPr>
      </w:pPr>
      <w:r>
        <w:rPr>
          <w:b/>
          <w:sz w:val="36"/>
          <w:u w:val="single"/>
        </w:rPr>
        <w:t>W</w:t>
      </w:r>
      <w:r w:rsidR="00BE7519">
        <w:rPr>
          <w:b/>
          <w:sz w:val="36"/>
          <w:u w:val="single"/>
        </w:rPr>
        <w:t>omen’s Bracket</w:t>
      </w:r>
    </w:p>
    <w:p w:rsidR="00FC3EDB" w:rsidRDefault="00441376" w:rsidP="00E0403D">
      <w:pPr>
        <w:jc w:val="center"/>
        <w:rPr>
          <w:b/>
          <w:u w:val="single"/>
        </w:rPr>
      </w:pPr>
      <w:r>
        <w:rPr>
          <w:noProof/>
        </w:rPr>
        <w:drawing>
          <wp:inline distT="0" distB="0" distL="0" distR="0" wp14:anchorId="5891C363" wp14:editId="337F5B57">
            <wp:extent cx="4943475" cy="43529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a:srcRect t="1082"/>
                    <a:stretch/>
                  </pic:blipFill>
                  <pic:spPr bwMode="auto">
                    <a:xfrm>
                      <a:off x="0" y="0"/>
                      <a:ext cx="4943475" cy="4352925"/>
                    </a:xfrm>
                    <a:prstGeom prst="rect">
                      <a:avLst/>
                    </a:prstGeom>
                    <a:ln>
                      <a:noFill/>
                    </a:ln>
                    <a:extLst>
                      <a:ext uri="{53640926-AAD7-44D8-BBD7-CCE9431645EC}">
                        <a14:shadowObscured xmlns:a14="http://schemas.microsoft.com/office/drawing/2010/main"/>
                      </a:ext>
                    </a:extLst>
                  </pic:spPr>
                </pic:pic>
              </a:graphicData>
            </a:graphic>
          </wp:inline>
        </w:drawing>
      </w:r>
    </w:p>
    <w:p w:rsidR="004E1016" w:rsidRDefault="004E1016" w:rsidP="00C25487">
      <w:pPr>
        <w:pStyle w:val="NoSpacing"/>
        <w:jc w:val="center"/>
        <w:rPr>
          <w:b/>
          <w:color w:val="FF0000"/>
        </w:rPr>
      </w:pPr>
    </w:p>
    <w:p w:rsidR="00C25487" w:rsidRPr="00C25487" w:rsidRDefault="00C25487" w:rsidP="00C25487">
      <w:pPr>
        <w:pStyle w:val="NoSpacing"/>
        <w:jc w:val="center"/>
        <w:rPr>
          <w:b/>
          <w:color w:val="7030A0"/>
        </w:rPr>
      </w:pPr>
      <w:r w:rsidRPr="00C25487">
        <w:rPr>
          <w:b/>
          <w:color w:val="7030A0"/>
        </w:rPr>
        <w:t>B-Side matches designated by letters &amp; purple shading</w:t>
      </w:r>
    </w:p>
    <w:p w:rsidR="00E725A0" w:rsidRDefault="00E725A0" w:rsidP="00A2782F">
      <w:pPr>
        <w:pStyle w:val="NoSpacing"/>
        <w:jc w:val="center"/>
        <w:rPr>
          <w:b/>
          <w:color w:val="FF0000"/>
        </w:rPr>
      </w:pPr>
    </w:p>
    <w:tbl>
      <w:tblPr>
        <w:tblW w:w="2646" w:type="dxa"/>
        <w:jc w:val="center"/>
        <w:tblInd w:w="93" w:type="dxa"/>
        <w:tblLook w:val="04A0" w:firstRow="1" w:lastRow="0" w:firstColumn="1" w:lastColumn="0" w:noHBand="0" w:noVBand="1"/>
      </w:tblPr>
      <w:tblGrid>
        <w:gridCol w:w="1220"/>
        <w:gridCol w:w="1426"/>
      </w:tblGrid>
      <w:tr w:rsidR="00FC3EDB" w:rsidRPr="00FC3EDB" w:rsidTr="00FC3EDB">
        <w:trPr>
          <w:trHeight w:val="300"/>
          <w:jc w:val="center"/>
        </w:trPr>
        <w:tc>
          <w:tcPr>
            <w:tcW w:w="1220" w:type="dxa"/>
            <w:tcBorders>
              <w:top w:val="nil"/>
              <w:left w:val="nil"/>
              <w:bottom w:val="nil"/>
              <w:right w:val="nil"/>
            </w:tcBorders>
            <w:shd w:val="clear" w:color="auto" w:fill="auto"/>
            <w:noWrap/>
            <w:vAlign w:val="bottom"/>
            <w:hideMark/>
          </w:tcPr>
          <w:p w:rsidR="00FC3EDB" w:rsidRPr="00FC3EDB" w:rsidRDefault="00FC3EDB" w:rsidP="00FC3EDB">
            <w:pPr>
              <w:spacing w:after="0" w:line="240" w:lineRule="auto"/>
              <w:jc w:val="center"/>
              <w:rPr>
                <w:rFonts w:ascii="Calibri" w:eastAsia="Times New Roman" w:hAnsi="Calibri" w:cs="Times New Roman"/>
                <w:b/>
                <w:bCs/>
                <w:color w:val="000000"/>
                <w:u w:val="single"/>
              </w:rPr>
            </w:pPr>
            <w:r w:rsidRPr="00FC3EDB">
              <w:rPr>
                <w:rFonts w:ascii="Calibri" w:eastAsia="Times New Roman" w:hAnsi="Calibri" w:cs="Times New Roman"/>
                <w:b/>
                <w:bCs/>
                <w:color w:val="000000"/>
                <w:u w:val="single"/>
              </w:rPr>
              <w:t>Pool A</w:t>
            </w:r>
          </w:p>
        </w:tc>
        <w:tc>
          <w:tcPr>
            <w:tcW w:w="1426" w:type="dxa"/>
            <w:tcBorders>
              <w:top w:val="nil"/>
              <w:left w:val="nil"/>
              <w:bottom w:val="nil"/>
              <w:right w:val="nil"/>
            </w:tcBorders>
            <w:shd w:val="clear" w:color="auto" w:fill="auto"/>
            <w:noWrap/>
            <w:vAlign w:val="bottom"/>
            <w:hideMark/>
          </w:tcPr>
          <w:p w:rsidR="00FC3EDB" w:rsidRPr="00FC3EDB" w:rsidRDefault="00FC3EDB" w:rsidP="00FC3EDB">
            <w:pPr>
              <w:spacing w:after="0" w:line="240" w:lineRule="auto"/>
              <w:jc w:val="center"/>
              <w:rPr>
                <w:rFonts w:ascii="Calibri" w:eastAsia="Times New Roman" w:hAnsi="Calibri" w:cs="Times New Roman"/>
                <w:b/>
                <w:bCs/>
                <w:color w:val="000000"/>
                <w:u w:val="single"/>
              </w:rPr>
            </w:pPr>
            <w:r w:rsidRPr="00FC3EDB">
              <w:rPr>
                <w:rFonts w:ascii="Calibri" w:eastAsia="Times New Roman" w:hAnsi="Calibri" w:cs="Times New Roman"/>
                <w:b/>
                <w:bCs/>
                <w:color w:val="000000"/>
                <w:u w:val="single"/>
              </w:rPr>
              <w:t>Pool B</w:t>
            </w:r>
          </w:p>
        </w:tc>
      </w:tr>
      <w:tr w:rsidR="00FC3EDB" w:rsidRPr="00FC3EDB" w:rsidTr="00FC3EDB">
        <w:trPr>
          <w:trHeight w:val="315"/>
          <w:jc w:val="center"/>
        </w:trPr>
        <w:tc>
          <w:tcPr>
            <w:tcW w:w="1220"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FC3EDB" w:rsidRPr="00FC3EDB" w:rsidRDefault="00FC3EDB" w:rsidP="00FC3EDB">
            <w:pPr>
              <w:spacing w:after="0" w:line="240" w:lineRule="auto"/>
              <w:jc w:val="center"/>
              <w:rPr>
                <w:rFonts w:ascii="Calibri" w:eastAsia="Times New Roman" w:hAnsi="Calibri" w:cs="Times New Roman"/>
                <w:color w:val="000000"/>
              </w:rPr>
            </w:pPr>
            <w:r w:rsidRPr="00FC3EDB">
              <w:rPr>
                <w:rFonts w:ascii="Calibri" w:eastAsia="Times New Roman" w:hAnsi="Calibri" w:cs="Times New Roman"/>
                <w:color w:val="000000"/>
              </w:rPr>
              <w:t>Maine</w:t>
            </w:r>
          </w:p>
        </w:tc>
        <w:tc>
          <w:tcPr>
            <w:tcW w:w="1426" w:type="dxa"/>
            <w:tcBorders>
              <w:top w:val="single" w:sz="4" w:space="0" w:color="auto"/>
              <w:left w:val="nil"/>
              <w:bottom w:val="single" w:sz="4" w:space="0" w:color="auto"/>
              <w:right w:val="single" w:sz="4" w:space="0" w:color="auto"/>
            </w:tcBorders>
            <w:shd w:val="clear" w:color="000000" w:fill="FFFF00"/>
            <w:noWrap/>
            <w:vAlign w:val="bottom"/>
            <w:hideMark/>
          </w:tcPr>
          <w:p w:rsidR="00FC3EDB" w:rsidRPr="00FC3EDB" w:rsidRDefault="00FC3EDB" w:rsidP="00FC3EDB">
            <w:pPr>
              <w:spacing w:after="0" w:line="240" w:lineRule="auto"/>
              <w:jc w:val="center"/>
              <w:rPr>
                <w:rFonts w:ascii="Calibri" w:eastAsia="Times New Roman" w:hAnsi="Calibri" w:cs="Times New Roman"/>
                <w:color w:val="000000"/>
              </w:rPr>
            </w:pPr>
            <w:r w:rsidRPr="00FC3EDB">
              <w:rPr>
                <w:rFonts w:ascii="Calibri" w:eastAsia="Times New Roman" w:hAnsi="Calibri" w:cs="Times New Roman"/>
                <w:color w:val="000000"/>
              </w:rPr>
              <w:t>Coast Guard</w:t>
            </w:r>
          </w:p>
        </w:tc>
      </w:tr>
      <w:tr w:rsidR="00FC3EDB" w:rsidRPr="00FC3EDB" w:rsidTr="00FC3EDB">
        <w:trPr>
          <w:trHeight w:val="300"/>
          <w:jc w:val="center"/>
        </w:trPr>
        <w:tc>
          <w:tcPr>
            <w:tcW w:w="1220" w:type="dxa"/>
            <w:tcBorders>
              <w:top w:val="nil"/>
              <w:left w:val="single" w:sz="4" w:space="0" w:color="auto"/>
              <w:bottom w:val="single" w:sz="4" w:space="0" w:color="auto"/>
              <w:right w:val="single" w:sz="4" w:space="0" w:color="auto"/>
            </w:tcBorders>
            <w:shd w:val="clear" w:color="000000" w:fill="00B0F0"/>
            <w:noWrap/>
            <w:vAlign w:val="bottom"/>
            <w:hideMark/>
          </w:tcPr>
          <w:p w:rsidR="00FC3EDB" w:rsidRPr="00FC3EDB" w:rsidRDefault="00FC3EDB" w:rsidP="00FC3EDB">
            <w:pPr>
              <w:spacing w:after="0" w:line="240" w:lineRule="auto"/>
              <w:jc w:val="center"/>
              <w:rPr>
                <w:rFonts w:ascii="Calibri" w:eastAsia="Times New Roman" w:hAnsi="Calibri" w:cs="Times New Roman"/>
                <w:color w:val="000000"/>
              </w:rPr>
            </w:pPr>
            <w:r w:rsidRPr="00FC3EDB">
              <w:rPr>
                <w:rFonts w:ascii="Calibri" w:eastAsia="Times New Roman" w:hAnsi="Calibri" w:cs="Times New Roman"/>
                <w:color w:val="000000"/>
              </w:rPr>
              <w:t>Hartford</w:t>
            </w:r>
          </w:p>
        </w:tc>
        <w:tc>
          <w:tcPr>
            <w:tcW w:w="1426" w:type="dxa"/>
            <w:tcBorders>
              <w:top w:val="nil"/>
              <w:left w:val="nil"/>
              <w:bottom w:val="single" w:sz="4" w:space="0" w:color="auto"/>
              <w:right w:val="single" w:sz="4" w:space="0" w:color="auto"/>
            </w:tcBorders>
            <w:shd w:val="clear" w:color="000000" w:fill="FFFF00"/>
            <w:noWrap/>
            <w:vAlign w:val="bottom"/>
            <w:hideMark/>
          </w:tcPr>
          <w:p w:rsidR="00FC3EDB" w:rsidRPr="00FC3EDB" w:rsidRDefault="00FC3EDB" w:rsidP="00FC3EDB">
            <w:pPr>
              <w:spacing w:after="0" w:line="240" w:lineRule="auto"/>
              <w:jc w:val="center"/>
              <w:rPr>
                <w:rFonts w:ascii="Calibri" w:eastAsia="Times New Roman" w:hAnsi="Calibri" w:cs="Times New Roman"/>
                <w:color w:val="000000"/>
              </w:rPr>
            </w:pPr>
            <w:r w:rsidRPr="00FC3EDB">
              <w:rPr>
                <w:rFonts w:ascii="Calibri" w:eastAsia="Times New Roman" w:hAnsi="Calibri" w:cs="Times New Roman"/>
                <w:color w:val="000000"/>
              </w:rPr>
              <w:t>Babson</w:t>
            </w:r>
          </w:p>
        </w:tc>
      </w:tr>
      <w:tr w:rsidR="00FC3EDB" w:rsidRPr="00FC3EDB" w:rsidTr="00FC3EDB">
        <w:trPr>
          <w:trHeight w:val="300"/>
          <w:jc w:val="center"/>
        </w:trPr>
        <w:tc>
          <w:tcPr>
            <w:tcW w:w="1220" w:type="dxa"/>
            <w:tcBorders>
              <w:top w:val="nil"/>
              <w:left w:val="single" w:sz="4" w:space="0" w:color="auto"/>
              <w:bottom w:val="single" w:sz="4" w:space="0" w:color="auto"/>
              <w:right w:val="single" w:sz="4" w:space="0" w:color="auto"/>
            </w:tcBorders>
            <w:shd w:val="clear" w:color="000000" w:fill="00B0F0"/>
            <w:noWrap/>
            <w:vAlign w:val="bottom"/>
            <w:hideMark/>
          </w:tcPr>
          <w:p w:rsidR="00FC3EDB" w:rsidRPr="00FC3EDB" w:rsidRDefault="00FC3EDB" w:rsidP="00FC3EDB">
            <w:pPr>
              <w:spacing w:after="0" w:line="240" w:lineRule="auto"/>
              <w:jc w:val="center"/>
              <w:rPr>
                <w:rFonts w:ascii="Calibri" w:eastAsia="Times New Roman" w:hAnsi="Calibri" w:cs="Times New Roman"/>
                <w:color w:val="000000"/>
              </w:rPr>
            </w:pPr>
            <w:r w:rsidRPr="00FC3EDB">
              <w:rPr>
                <w:rFonts w:ascii="Calibri" w:eastAsia="Times New Roman" w:hAnsi="Calibri" w:cs="Times New Roman"/>
                <w:color w:val="000000"/>
              </w:rPr>
              <w:t>WPI</w:t>
            </w:r>
          </w:p>
        </w:tc>
        <w:tc>
          <w:tcPr>
            <w:tcW w:w="1426" w:type="dxa"/>
            <w:tcBorders>
              <w:top w:val="nil"/>
              <w:left w:val="nil"/>
              <w:bottom w:val="single" w:sz="4" w:space="0" w:color="auto"/>
              <w:right w:val="single" w:sz="4" w:space="0" w:color="auto"/>
            </w:tcBorders>
            <w:shd w:val="clear" w:color="000000" w:fill="FFFF00"/>
            <w:noWrap/>
            <w:vAlign w:val="bottom"/>
            <w:hideMark/>
          </w:tcPr>
          <w:p w:rsidR="00FC3EDB" w:rsidRPr="00FC3EDB" w:rsidRDefault="00FC3EDB" w:rsidP="00FC3EDB">
            <w:pPr>
              <w:spacing w:after="0" w:line="240" w:lineRule="auto"/>
              <w:jc w:val="center"/>
              <w:rPr>
                <w:rFonts w:ascii="Calibri" w:eastAsia="Times New Roman" w:hAnsi="Calibri" w:cs="Times New Roman"/>
                <w:color w:val="000000"/>
              </w:rPr>
            </w:pPr>
            <w:r w:rsidRPr="00FC3EDB">
              <w:rPr>
                <w:rFonts w:ascii="Calibri" w:eastAsia="Times New Roman" w:hAnsi="Calibri" w:cs="Times New Roman"/>
                <w:color w:val="000000"/>
              </w:rPr>
              <w:t>MIT</w:t>
            </w:r>
          </w:p>
        </w:tc>
      </w:tr>
    </w:tbl>
    <w:p w:rsidR="00BE7519" w:rsidRDefault="00BE7519" w:rsidP="00E0403D">
      <w:pPr>
        <w:jc w:val="center"/>
        <w:rPr>
          <w:b/>
          <w:u w:val="single"/>
        </w:rPr>
      </w:pPr>
      <w:r>
        <w:rPr>
          <w:b/>
          <w:u w:val="single"/>
        </w:rPr>
        <w:br w:type="page"/>
      </w:r>
    </w:p>
    <w:p w:rsidR="00183E6C" w:rsidRPr="00D95DB0" w:rsidRDefault="00183E6C" w:rsidP="00CF1B8D">
      <w:pPr>
        <w:jc w:val="both"/>
        <w:rPr>
          <w:b/>
          <w:sz w:val="28"/>
          <w:u w:val="single"/>
        </w:rPr>
      </w:pPr>
      <w:r w:rsidRPr="00D95DB0">
        <w:rPr>
          <w:b/>
          <w:sz w:val="28"/>
          <w:u w:val="single"/>
        </w:rPr>
        <w:lastRenderedPageBreak/>
        <w:t xml:space="preserve">Pool </w:t>
      </w:r>
      <w:r w:rsidR="00CB5BEF" w:rsidRPr="00D95DB0">
        <w:rPr>
          <w:b/>
          <w:sz w:val="28"/>
          <w:u w:val="single"/>
        </w:rPr>
        <w:t xml:space="preserve">Standings &amp; </w:t>
      </w:r>
      <w:r w:rsidRPr="00D95DB0">
        <w:rPr>
          <w:b/>
          <w:sz w:val="28"/>
          <w:u w:val="single"/>
        </w:rPr>
        <w:t>Tiebreakers</w:t>
      </w:r>
    </w:p>
    <w:p w:rsidR="00183E6C" w:rsidRDefault="00CB5BEF" w:rsidP="00CF1B8D">
      <w:pPr>
        <w:jc w:val="both"/>
      </w:pPr>
      <w:r>
        <w:t xml:space="preserve">Pool standings will be determined by </w:t>
      </w:r>
      <w:r w:rsidR="0002461E">
        <w:t>“</w:t>
      </w:r>
      <w:r w:rsidR="0027586D">
        <w:t>Tournament Points</w:t>
      </w:r>
      <w:r w:rsidR="0002461E">
        <w:t>”</w:t>
      </w:r>
      <w:r w:rsidR="0027586D">
        <w:t xml:space="preserve"> (Win = 3 points, Tie = 2 points, Loss = 1 point).</w:t>
      </w:r>
      <w:r>
        <w:t xml:space="preserve">  </w:t>
      </w:r>
      <w:r w:rsidR="00183E6C">
        <w:t>Should there be</w:t>
      </w:r>
      <w:r>
        <w:t xml:space="preserve"> a </w:t>
      </w:r>
      <w:r w:rsidR="0002461E">
        <w:t>“</w:t>
      </w:r>
      <w:r w:rsidR="004948D2">
        <w:t>Tournament Point</w:t>
      </w:r>
      <w:r w:rsidR="0002461E">
        <w:t>”</w:t>
      </w:r>
      <w:r w:rsidR="004948D2">
        <w:t xml:space="preserve"> </w:t>
      </w:r>
      <w:r>
        <w:t>tie at the conclusion of Pool Play, the following tiebreakers will be implemented, in the order listed below;</w:t>
      </w:r>
    </w:p>
    <w:p w:rsidR="00183E6C" w:rsidRDefault="00183E6C" w:rsidP="00CF1B8D">
      <w:pPr>
        <w:pStyle w:val="NoSpacing"/>
        <w:numPr>
          <w:ilvl w:val="0"/>
          <w:numId w:val="1"/>
        </w:numPr>
        <w:jc w:val="both"/>
      </w:pPr>
      <w:r>
        <w:t>Head to head record</w:t>
      </w:r>
    </w:p>
    <w:p w:rsidR="00091375" w:rsidRDefault="00091375" w:rsidP="00CF1B8D">
      <w:pPr>
        <w:pStyle w:val="NoSpacing"/>
        <w:numPr>
          <w:ilvl w:val="0"/>
          <w:numId w:val="1"/>
        </w:numPr>
        <w:jc w:val="both"/>
      </w:pPr>
      <w:r>
        <w:t>Point differential</w:t>
      </w:r>
      <w:r w:rsidR="0027586D">
        <w:t xml:space="preserve"> (points scored for, minus points scored against)</w:t>
      </w:r>
    </w:p>
    <w:p w:rsidR="0027586D" w:rsidRDefault="0027586D" w:rsidP="00CF1B8D">
      <w:pPr>
        <w:pStyle w:val="NoSpacing"/>
        <w:numPr>
          <w:ilvl w:val="0"/>
          <w:numId w:val="1"/>
        </w:numPr>
        <w:jc w:val="both"/>
      </w:pPr>
      <w:r>
        <w:t>Tries scored differential (# tries scored, minus # tries scored against)</w:t>
      </w:r>
    </w:p>
    <w:p w:rsidR="00CB5BEF" w:rsidRDefault="00CB5BEF" w:rsidP="00CF1B8D">
      <w:pPr>
        <w:pStyle w:val="ListParagraph"/>
        <w:numPr>
          <w:ilvl w:val="0"/>
          <w:numId w:val="1"/>
        </w:numPr>
        <w:jc w:val="both"/>
      </w:pPr>
      <w:r>
        <w:t>Coin toss</w:t>
      </w:r>
    </w:p>
    <w:p w:rsidR="004E1016" w:rsidRPr="00D95DB0" w:rsidRDefault="004E1016" w:rsidP="00CF1B8D">
      <w:pPr>
        <w:jc w:val="both"/>
        <w:rPr>
          <w:b/>
          <w:sz w:val="28"/>
          <w:u w:val="single"/>
        </w:rPr>
      </w:pPr>
      <w:r w:rsidRPr="00D95DB0">
        <w:rPr>
          <w:b/>
          <w:sz w:val="28"/>
          <w:u w:val="single"/>
        </w:rPr>
        <w:t>Extra Time Policy for Playoff Rounds</w:t>
      </w:r>
    </w:p>
    <w:p w:rsidR="004E1016" w:rsidRDefault="004E1016" w:rsidP="00CF1B8D">
      <w:pPr>
        <w:jc w:val="both"/>
      </w:pPr>
      <w:r>
        <w:t>During the playoff matches only (Consolation &amp; Championship round), in the event of a match being tied at the end of normal time, extra time will be played until a winner is determined. After a break of one minute, extra time will be played in periods of five minutes. After each period, the teams will change ends without interval. In extra time the team which scores first will immediately be declared the winner without further play.</w:t>
      </w:r>
    </w:p>
    <w:p w:rsidR="00D95DB0" w:rsidRPr="00D95DB0" w:rsidRDefault="00D95DB0" w:rsidP="00CF1B8D">
      <w:pPr>
        <w:jc w:val="both"/>
        <w:rPr>
          <w:b/>
          <w:sz w:val="28"/>
          <w:u w:val="single"/>
        </w:rPr>
      </w:pPr>
      <w:r w:rsidRPr="00D95DB0">
        <w:rPr>
          <w:b/>
          <w:sz w:val="28"/>
          <w:u w:val="single"/>
        </w:rPr>
        <w:t>Alcoholic Beverage</w:t>
      </w:r>
      <w:r w:rsidR="00091375">
        <w:rPr>
          <w:b/>
          <w:sz w:val="28"/>
          <w:u w:val="single"/>
        </w:rPr>
        <w:t>s</w:t>
      </w:r>
      <w:r w:rsidRPr="00D95DB0">
        <w:rPr>
          <w:b/>
          <w:sz w:val="28"/>
          <w:u w:val="single"/>
        </w:rPr>
        <w:t xml:space="preserve"> &amp; Regulated Substances Policy</w:t>
      </w:r>
    </w:p>
    <w:p w:rsidR="00D95DB0" w:rsidRPr="00D95DB0" w:rsidRDefault="00D95DB0" w:rsidP="00CF1B8D">
      <w:pPr>
        <w:jc w:val="both"/>
      </w:pPr>
      <w:r w:rsidRPr="00D95DB0">
        <w:t xml:space="preserve">NEWCRC will recognize and adhere to </w:t>
      </w:r>
      <w:r>
        <w:t>USA R</w:t>
      </w:r>
      <w:r w:rsidRPr="00D95DB0">
        <w:t>ugby guidelines and any and all applicable</w:t>
      </w:r>
      <w:r>
        <w:t xml:space="preserve"> </w:t>
      </w:r>
      <w:r w:rsidRPr="00D95DB0">
        <w:t>local laws and regulations.</w:t>
      </w:r>
    </w:p>
    <w:p w:rsidR="00CF1B8D" w:rsidRDefault="00D95DB0" w:rsidP="00CF1B8D">
      <w:pPr>
        <w:pStyle w:val="ListParagraph"/>
        <w:numPr>
          <w:ilvl w:val="0"/>
          <w:numId w:val="4"/>
        </w:numPr>
        <w:jc w:val="both"/>
      </w:pPr>
      <w:r w:rsidRPr="00D95DB0">
        <w:t>The serving, selling or consumption of alcoholic beverages is forbidden at or</w:t>
      </w:r>
      <w:r>
        <w:t xml:space="preserve"> </w:t>
      </w:r>
      <w:r w:rsidRPr="00D95DB0">
        <w:t>during any rugby match or conference event. Campus policy on alcoholic</w:t>
      </w:r>
      <w:r>
        <w:t xml:space="preserve"> </w:t>
      </w:r>
      <w:r w:rsidRPr="00D95DB0">
        <w:t>beverages must be adhered to strictly.</w:t>
      </w:r>
    </w:p>
    <w:p w:rsidR="00CF1B8D" w:rsidRDefault="00CF1B8D" w:rsidP="00CF1B8D">
      <w:pPr>
        <w:pStyle w:val="ListParagraph"/>
        <w:numPr>
          <w:ilvl w:val="1"/>
          <w:numId w:val="4"/>
        </w:numPr>
        <w:jc w:val="both"/>
      </w:pPr>
      <w:r>
        <w:t xml:space="preserve">Guests failing to adhere to campus policy on alcoholic beverages and regulated substances may be </w:t>
      </w:r>
      <w:r w:rsidR="006D50CD">
        <w:t>cited and removed from campus.</w:t>
      </w:r>
    </w:p>
    <w:p w:rsidR="00CF1B8D" w:rsidRDefault="00D95DB0" w:rsidP="00CF1B8D">
      <w:pPr>
        <w:pStyle w:val="ListParagraph"/>
        <w:numPr>
          <w:ilvl w:val="0"/>
          <w:numId w:val="4"/>
        </w:numPr>
        <w:jc w:val="both"/>
      </w:pPr>
      <w:r w:rsidRPr="00D95DB0">
        <w:t>It is the ultimate responsibility of colleges and local officials to ensure that their</w:t>
      </w:r>
      <w:r>
        <w:t xml:space="preserve"> </w:t>
      </w:r>
      <w:r w:rsidRPr="00D95DB0">
        <w:t>own regulations and laws are enforced.</w:t>
      </w:r>
    </w:p>
    <w:p w:rsidR="00D95DB0" w:rsidRDefault="00D95DB0" w:rsidP="00CF1B8D">
      <w:pPr>
        <w:pStyle w:val="ListParagraph"/>
        <w:numPr>
          <w:ilvl w:val="0"/>
          <w:numId w:val="4"/>
        </w:numPr>
        <w:jc w:val="both"/>
      </w:pPr>
      <w:r w:rsidRPr="00D95DB0">
        <w:t>Disciplinary action will be utilized to censure clubs, event hosts, and others who</w:t>
      </w:r>
      <w:r>
        <w:t xml:space="preserve"> </w:t>
      </w:r>
      <w:r w:rsidRPr="00D95DB0">
        <w:t>fail to take the necessary action to enforce these regulations.</w:t>
      </w:r>
    </w:p>
    <w:p w:rsidR="00426960" w:rsidRDefault="00426960" w:rsidP="00426960"/>
    <w:sectPr w:rsidR="00426960">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EBC" w:rsidRDefault="008A1EBC" w:rsidP="00C7455D">
      <w:pPr>
        <w:spacing w:after="0" w:line="240" w:lineRule="auto"/>
      </w:pPr>
      <w:r>
        <w:separator/>
      </w:r>
    </w:p>
  </w:endnote>
  <w:endnote w:type="continuationSeparator" w:id="0">
    <w:p w:rsidR="008A1EBC" w:rsidRDefault="008A1EBC" w:rsidP="00C745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519" w:rsidRDefault="00BE7519" w:rsidP="00BE7519">
    <w:pPr>
      <w:pStyle w:val="Footer"/>
      <w:jc w:val="center"/>
    </w:pPr>
    <w:r>
      <w:t xml:space="preserve">Page </w:t>
    </w:r>
    <w:r>
      <w:rPr>
        <w:b/>
      </w:rPr>
      <w:fldChar w:fldCharType="begin"/>
    </w:r>
    <w:r>
      <w:rPr>
        <w:b/>
      </w:rPr>
      <w:instrText xml:space="preserve"> PAGE  \* Arabic  \* MERGEFORMAT </w:instrText>
    </w:r>
    <w:r>
      <w:rPr>
        <w:b/>
      </w:rPr>
      <w:fldChar w:fldCharType="separate"/>
    </w:r>
    <w:r w:rsidR="002D6FF7">
      <w:rPr>
        <w:b/>
        <w:noProof/>
      </w:rPr>
      <w:t>3</w:t>
    </w:r>
    <w:r>
      <w:rPr>
        <w:b/>
      </w:rPr>
      <w:fldChar w:fldCharType="end"/>
    </w:r>
    <w:r>
      <w:t xml:space="preserve"> of </w:t>
    </w:r>
    <w:r>
      <w:rPr>
        <w:b/>
      </w:rPr>
      <w:fldChar w:fldCharType="begin"/>
    </w:r>
    <w:r>
      <w:rPr>
        <w:b/>
      </w:rPr>
      <w:instrText xml:space="preserve"> NUMPAGES  \* Arabic  \* MERGEFORMAT </w:instrText>
    </w:r>
    <w:r>
      <w:rPr>
        <w:b/>
      </w:rPr>
      <w:fldChar w:fldCharType="separate"/>
    </w:r>
    <w:r w:rsidR="002D6FF7">
      <w:rPr>
        <w:b/>
        <w:noProof/>
      </w:rPr>
      <w:t>7</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EBC" w:rsidRDefault="008A1EBC" w:rsidP="00C7455D">
      <w:pPr>
        <w:spacing w:after="0" w:line="240" w:lineRule="auto"/>
      </w:pPr>
      <w:r>
        <w:separator/>
      </w:r>
    </w:p>
  </w:footnote>
  <w:footnote w:type="continuationSeparator" w:id="0">
    <w:p w:rsidR="008A1EBC" w:rsidRDefault="008A1EBC" w:rsidP="00C745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C7455D" w:rsidTr="00C7455D">
      <w:trPr>
        <w:jc w:val="center"/>
      </w:trPr>
      <w:tc>
        <w:tcPr>
          <w:tcW w:w="3192" w:type="dxa"/>
        </w:tcPr>
        <w:p w:rsidR="00C7455D" w:rsidRDefault="00C7455D" w:rsidP="00C7455D">
          <w:pPr>
            <w:pStyle w:val="Header"/>
            <w:jc w:val="center"/>
          </w:pPr>
          <w:r>
            <w:rPr>
              <w:noProof/>
            </w:rPr>
            <w:drawing>
              <wp:inline distT="0" distB="0" distL="0" distR="0" wp14:anchorId="74272FE4" wp14:editId="1E654227">
                <wp:extent cx="971550" cy="986497"/>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CRC.jpg"/>
                        <pic:cNvPicPr/>
                      </pic:nvPicPr>
                      <pic:blipFill rotWithShape="1">
                        <a:blip r:embed="rId1">
                          <a:extLst>
                            <a:ext uri="{28A0092B-C50C-407E-A947-70E740481C1C}">
                              <a14:useLocalDpi xmlns:a14="http://schemas.microsoft.com/office/drawing/2010/main" val="0"/>
                            </a:ext>
                          </a:extLst>
                        </a:blip>
                        <a:srcRect l="11896" r="15613"/>
                        <a:stretch/>
                      </pic:blipFill>
                      <pic:spPr bwMode="auto">
                        <a:xfrm>
                          <a:off x="0" y="0"/>
                          <a:ext cx="971664" cy="986613"/>
                        </a:xfrm>
                        <a:prstGeom prst="rect">
                          <a:avLst/>
                        </a:prstGeom>
                        <a:ln>
                          <a:noFill/>
                        </a:ln>
                        <a:extLst>
                          <a:ext uri="{53640926-AAD7-44D8-BBD7-CCE9431645EC}">
                            <a14:shadowObscured xmlns:a14="http://schemas.microsoft.com/office/drawing/2010/main"/>
                          </a:ext>
                        </a:extLst>
                      </pic:spPr>
                    </pic:pic>
                  </a:graphicData>
                </a:graphic>
              </wp:inline>
            </w:drawing>
          </w:r>
        </w:p>
      </w:tc>
      <w:tc>
        <w:tcPr>
          <w:tcW w:w="3192" w:type="dxa"/>
          <w:vAlign w:val="center"/>
        </w:tcPr>
        <w:p w:rsidR="00C7455D" w:rsidRPr="002126B9" w:rsidRDefault="00C7455D" w:rsidP="00C7455D">
          <w:pPr>
            <w:pStyle w:val="Header"/>
            <w:jc w:val="center"/>
            <w:rPr>
              <w:b/>
              <w:color w:val="0070C0"/>
              <w:sz w:val="40"/>
            </w:rPr>
          </w:pPr>
          <w:r w:rsidRPr="002126B9">
            <w:rPr>
              <w:b/>
              <w:color w:val="0070C0"/>
              <w:sz w:val="40"/>
            </w:rPr>
            <w:t>2019 NEWCRC</w:t>
          </w:r>
        </w:p>
        <w:p w:rsidR="00C7455D" w:rsidRPr="002126B9" w:rsidRDefault="00C7455D" w:rsidP="00B31197">
          <w:pPr>
            <w:pStyle w:val="Header"/>
            <w:jc w:val="center"/>
            <w:rPr>
              <w:b/>
              <w:color w:val="0070C0"/>
              <w:sz w:val="40"/>
            </w:rPr>
          </w:pPr>
          <w:r w:rsidRPr="002126B9">
            <w:rPr>
              <w:b/>
              <w:color w:val="0070C0"/>
              <w:sz w:val="40"/>
            </w:rPr>
            <w:t>7’s Championship</w:t>
          </w:r>
        </w:p>
        <w:p w:rsidR="00B31197" w:rsidRDefault="00B31197" w:rsidP="00B31197">
          <w:pPr>
            <w:pStyle w:val="Header"/>
            <w:jc w:val="center"/>
            <w:rPr>
              <w:b/>
              <w:sz w:val="20"/>
            </w:rPr>
          </w:pPr>
        </w:p>
        <w:p w:rsidR="00B31197" w:rsidRPr="00B31197" w:rsidRDefault="00B31197" w:rsidP="00B31197">
          <w:pPr>
            <w:pStyle w:val="Header"/>
            <w:jc w:val="center"/>
            <w:rPr>
              <w:b/>
              <w:sz w:val="20"/>
            </w:rPr>
          </w:pPr>
          <w:r w:rsidRPr="00B31197">
            <w:rPr>
              <w:b/>
              <w:sz w:val="20"/>
            </w:rPr>
            <w:t>Saturday, April 27th</w:t>
          </w:r>
        </w:p>
        <w:p w:rsidR="00B31197" w:rsidRPr="00C7455D" w:rsidRDefault="00B31197" w:rsidP="00B31197">
          <w:pPr>
            <w:pStyle w:val="Header"/>
            <w:jc w:val="center"/>
            <w:rPr>
              <w:b/>
            </w:rPr>
          </w:pPr>
          <w:r w:rsidRPr="00B31197">
            <w:rPr>
              <w:b/>
              <w:sz w:val="20"/>
            </w:rPr>
            <w:t>Babson College, Babson Park MA</w:t>
          </w:r>
        </w:p>
      </w:tc>
      <w:tc>
        <w:tcPr>
          <w:tcW w:w="3192" w:type="dxa"/>
        </w:tcPr>
        <w:p w:rsidR="00C7455D" w:rsidRDefault="00C7455D" w:rsidP="00C7455D">
          <w:pPr>
            <w:pStyle w:val="Header"/>
            <w:jc w:val="center"/>
          </w:pPr>
          <w:r>
            <w:rPr>
              <w:noProof/>
            </w:rPr>
            <w:drawing>
              <wp:inline distT="0" distB="0" distL="0" distR="0" wp14:anchorId="78EA6323" wp14:editId="52EA402F">
                <wp:extent cx="971550" cy="986497"/>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CRC.jpg"/>
                        <pic:cNvPicPr/>
                      </pic:nvPicPr>
                      <pic:blipFill rotWithShape="1">
                        <a:blip r:embed="rId1">
                          <a:extLst>
                            <a:ext uri="{28A0092B-C50C-407E-A947-70E740481C1C}">
                              <a14:useLocalDpi xmlns:a14="http://schemas.microsoft.com/office/drawing/2010/main" val="0"/>
                            </a:ext>
                          </a:extLst>
                        </a:blip>
                        <a:srcRect l="11896" r="15613"/>
                        <a:stretch/>
                      </pic:blipFill>
                      <pic:spPr bwMode="auto">
                        <a:xfrm>
                          <a:off x="0" y="0"/>
                          <a:ext cx="971664" cy="986613"/>
                        </a:xfrm>
                        <a:prstGeom prst="rect">
                          <a:avLst/>
                        </a:prstGeom>
                        <a:ln>
                          <a:noFill/>
                        </a:ln>
                        <a:extLst>
                          <a:ext uri="{53640926-AAD7-44D8-BBD7-CCE9431645EC}">
                            <a14:shadowObscured xmlns:a14="http://schemas.microsoft.com/office/drawing/2010/main"/>
                          </a:ext>
                        </a:extLst>
                      </pic:spPr>
                    </pic:pic>
                  </a:graphicData>
                </a:graphic>
              </wp:inline>
            </w:drawing>
          </w:r>
        </w:p>
      </w:tc>
    </w:tr>
  </w:tbl>
  <w:p w:rsidR="00C7455D" w:rsidRDefault="00C745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D0A8F"/>
    <w:multiLevelType w:val="hybridMultilevel"/>
    <w:tmpl w:val="74E84A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8BF4070"/>
    <w:multiLevelType w:val="hybridMultilevel"/>
    <w:tmpl w:val="86667B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1FC0DE5"/>
    <w:multiLevelType w:val="hybridMultilevel"/>
    <w:tmpl w:val="9814C3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7B1066B"/>
    <w:multiLevelType w:val="hybridMultilevel"/>
    <w:tmpl w:val="B1AA33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55D"/>
    <w:rsid w:val="0002461E"/>
    <w:rsid w:val="00036084"/>
    <w:rsid w:val="00091375"/>
    <w:rsid w:val="00101374"/>
    <w:rsid w:val="00183E6C"/>
    <w:rsid w:val="002126B9"/>
    <w:rsid w:val="0027586D"/>
    <w:rsid w:val="00296950"/>
    <w:rsid w:val="002D6FF7"/>
    <w:rsid w:val="00326DC7"/>
    <w:rsid w:val="00374CD5"/>
    <w:rsid w:val="003B14E3"/>
    <w:rsid w:val="003C4202"/>
    <w:rsid w:val="00407D6B"/>
    <w:rsid w:val="00426960"/>
    <w:rsid w:val="00441376"/>
    <w:rsid w:val="004948D2"/>
    <w:rsid w:val="004E1016"/>
    <w:rsid w:val="0058723D"/>
    <w:rsid w:val="005B1A7C"/>
    <w:rsid w:val="005E1869"/>
    <w:rsid w:val="006462BF"/>
    <w:rsid w:val="00691F27"/>
    <w:rsid w:val="006D50CD"/>
    <w:rsid w:val="00706DF3"/>
    <w:rsid w:val="007266C4"/>
    <w:rsid w:val="008513E5"/>
    <w:rsid w:val="008A1EBC"/>
    <w:rsid w:val="009332FE"/>
    <w:rsid w:val="009B65CC"/>
    <w:rsid w:val="00A2782F"/>
    <w:rsid w:val="00A54185"/>
    <w:rsid w:val="00AF5FEB"/>
    <w:rsid w:val="00B31197"/>
    <w:rsid w:val="00B63BC0"/>
    <w:rsid w:val="00BE030F"/>
    <w:rsid w:val="00BE7519"/>
    <w:rsid w:val="00C11932"/>
    <w:rsid w:val="00C25487"/>
    <w:rsid w:val="00C7455D"/>
    <w:rsid w:val="00CB5BEF"/>
    <w:rsid w:val="00CC6EAC"/>
    <w:rsid w:val="00CF01FA"/>
    <w:rsid w:val="00CF1B8D"/>
    <w:rsid w:val="00D44734"/>
    <w:rsid w:val="00D51B90"/>
    <w:rsid w:val="00D60077"/>
    <w:rsid w:val="00D95DB0"/>
    <w:rsid w:val="00DB47E6"/>
    <w:rsid w:val="00DC0501"/>
    <w:rsid w:val="00DF64EE"/>
    <w:rsid w:val="00E0403D"/>
    <w:rsid w:val="00E4050F"/>
    <w:rsid w:val="00E54DE6"/>
    <w:rsid w:val="00E725A0"/>
    <w:rsid w:val="00E8357B"/>
    <w:rsid w:val="00EC044D"/>
    <w:rsid w:val="00F242FB"/>
    <w:rsid w:val="00F300FF"/>
    <w:rsid w:val="00F61B76"/>
    <w:rsid w:val="00F634B3"/>
    <w:rsid w:val="00F80A4C"/>
    <w:rsid w:val="00FB57C1"/>
    <w:rsid w:val="00FC3EDB"/>
    <w:rsid w:val="00FD0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45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455D"/>
  </w:style>
  <w:style w:type="paragraph" w:styleId="Footer">
    <w:name w:val="footer"/>
    <w:basedOn w:val="Normal"/>
    <w:link w:val="FooterChar"/>
    <w:uiPriority w:val="99"/>
    <w:unhideWhenUsed/>
    <w:rsid w:val="00C745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455D"/>
  </w:style>
  <w:style w:type="paragraph" w:styleId="BalloonText">
    <w:name w:val="Balloon Text"/>
    <w:basedOn w:val="Normal"/>
    <w:link w:val="BalloonTextChar"/>
    <w:uiPriority w:val="99"/>
    <w:semiHidden/>
    <w:unhideWhenUsed/>
    <w:rsid w:val="00C745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55D"/>
    <w:rPr>
      <w:rFonts w:ascii="Tahoma" w:hAnsi="Tahoma" w:cs="Tahoma"/>
      <w:sz w:val="16"/>
      <w:szCs w:val="16"/>
    </w:rPr>
  </w:style>
  <w:style w:type="table" w:styleId="TableGrid">
    <w:name w:val="Table Grid"/>
    <w:basedOn w:val="TableNormal"/>
    <w:uiPriority w:val="59"/>
    <w:rsid w:val="00C745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B5BEF"/>
    <w:pPr>
      <w:spacing w:after="0" w:line="240" w:lineRule="auto"/>
    </w:pPr>
  </w:style>
  <w:style w:type="character" w:styleId="Hyperlink">
    <w:name w:val="Hyperlink"/>
    <w:basedOn w:val="DefaultParagraphFont"/>
    <w:uiPriority w:val="99"/>
    <w:unhideWhenUsed/>
    <w:rsid w:val="00036084"/>
    <w:rPr>
      <w:color w:val="0000FF" w:themeColor="hyperlink"/>
      <w:u w:val="single"/>
    </w:rPr>
  </w:style>
  <w:style w:type="paragraph" w:styleId="ListParagraph">
    <w:name w:val="List Paragraph"/>
    <w:basedOn w:val="Normal"/>
    <w:uiPriority w:val="34"/>
    <w:qFormat/>
    <w:rsid w:val="00F80A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45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455D"/>
  </w:style>
  <w:style w:type="paragraph" w:styleId="Footer">
    <w:name w:val="footer"/>
    <w:basedOn w:val="Normal"/>
    <w:link w:val="FooterChar"/>
    <w:uiPriority w:val="99"/>
    <w:unhideWhenUsed/>
    <w:rsid w:val="00C745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455D"/>
  </w:style>
  <w:style w:type="paragraph" w:styleId="BalloonText">
    <w:name w:val="Balloon Text"/>
    <w:basedOn w:val="Normal"/>
    <w:link w:val="BalloonTextChar"/>
    <w:uiPriority w:val="99"/>
    <w:semiHidden/>
    <w:unhideWhenUsed/>
    <w:rsid w:val="00C745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55D"/>
    <w:rPr>
      <w:rFonts w:ascii="Tahoma" w:hAnsi="Tahoma" w:cs="Tahoma"/>
      <w:sz w:val="16"/>
      <w:szCs w:val="16"/>
    </w:rPr>
  </w:style>
  <w:style w:type="table" w:styleId="TableGrid">
    <w:name w:val="Table Grid"/>
    <w:basedOn w:val="TableNormal"/>
    <w:uiPriority w:val="59"/>
    <w:rsid w:val="00C745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B5BEF"/>
    <w:pPr>
      <w:spacing w:after="0" w:line="240" w:lineRule="auto"/>
    </w:pPr>
  </w:style>
  <w:style w:type="character" w:styleId="Hyperlink">
    <w:name w:val="Hyperlink"/>
    <w:basedOn w:val="DefaultParagraphFont"/>
    <w:uiPriority w:val="99"/>
    <w:unhideWhenUsed/>
    <w:rsid w:val="00036084"/>
    <w:rPr>
      <w:color w:val="0000FF" w:themeColor="hyperlink"/>
      <w:u w:val="single"/>
    </w:rPr>
  </w:style>
  <w:style w:type="paragraph" w:styleId="ListParagraph">
    <w:name w:val="List Paragraph"/>
    <w:basedOn w:val="Normal"/>
    <w:uiPriority w:val="34"/>
    <w:qFormat/>
    <w:rsid w:val="00F80A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13126">
      <w:bodyDiv w:val="1"/>
      <w:marLeft w:val="0"/>
      <w:marRight w:val="0"/>
      <w:marTop w:val="0"/>
      <w:marBottom w:val="0"/>
      <w:divBdr>
        <w:top w:val="none" w:sz="0" w:space="0" w:color="auto"/>
        <w:left w:val="none" w:sz="0" w:space="0" w:color="auto"/>
        <w:bottom w:val="none" w:sz="0" w:space="0" w:color="auto"/>
        <w:right w:val="none" w:sz="0" w:space="0" w:color="auto"/>
      </w:divBdr>
    </w:div>
    <w:div w:id="242109227">
      <w:bodyDiv w:val="1"/>
      <w:marLeft w:val="0"/>
      <w:marRight w:val="0"/>
      <w:marTop w:val="0"/>
      <w:marBottom w:val="0"/>
      <w:divBdr>
        <w:top w:val="none" w:sz="0" w:space="0" w:color="auto"/>
        <w:left w:val="none" w:sz="0" w:space="0" w:color="auto"/>
        <w:bottom w:val="none" w:sz="0" w:space="0" w:color="auto"/>
        <w:right w:val="none" w:sz="0" w:space="0" w:color="auto"/>
      </w:divBdr>
    </w:div>
    <w:div w:id="674496608">
      <w:bodyDiv w:val="1"/>
      <w:marLeft w:val="0"/>
      <w:marRight w:val="0"/>
      <w:marTop w:val="0"/>
      <w:marBottom w:val="0"/>
      <w:divBdr>
        <w:top w:val="none" w:sz="0" w:space="0" w:color="auto"/>
        <w:left w:val="none" w:sz="0" w:space="0" w:color="auto"/>
        <w:bottom w:val="none" w:sz="0" w:space="0" w:color="auto"/>
        <w:right w:val="none" w:sz="0" w:space="0" w:color="auto"/>
      </w:divBdr>
    </w:div>
    <w:div w:id="1595630552">
      <w:bodyDiv w:val="1"/>
      <w:marLeft w:val="0"/>
      <w:marRight w:val="0"/>
      <w:marTop w:val="0"/>
      <w:marBottom w:val="0"/>
      <w:divBdr>
        <w:top w:val="none" w:sz="0" w:space="0" w:color="auto"/>
        <w:left w:val="none" w:sz="0" w:space="0" w:color="auto"/>
        <w:bottom w:val="none" w:sz="0" w:space="0" w:color="auto"/>
        <w:right w:val="none" w:sz="0" w:space="0" w:color="auto"/>
      </w:divBdr>
    </w:div>
    <w:div w:id="1700738608">
      <w:bodyDiv w:val="1"/>
      <w:marLeft w:val="0"/>
      <w:marRight w:val="0"/>
      <w:marTop w:val="0"/>
      <w:marBottom w:val="0"/>
      <w:divBdr>
        <w:top w:val="none" w:sz="0" w:space="0" w:color="auto"/>
        <w:left w:val="none" w:sz="0" w:space="0" w:color="auto"/>
        <w:bottom w:val="none" w:sz="0" w:space="0" w:color="auto"/>
        <w:right w:val="none" w:sz="0" w:space="0" w:color="auto"/>
      </w:divBdr>
    </w:div>
    <w:div w:id="206224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goo.gl/maps/9m1pDZKucjL2"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goo.gl/maps/QvBSspPjy1r"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RogersPubBabson/" TargetMode="Externa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yperlink" Target="https://goo.gl/maps/R2VFxGz9UJ82"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goo.gl/maps/TMfY2ZZZ3kK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9D44F-8CCC-4F0C-97D5-4B981DED3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7</Pages>
  <Words>769</Words>
  <Characters>4387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LeMaitre Vascular Inc.</Company>
  <LinksUpToDate>false</LinksUpToDate>
  <CharactersWithSpaces>5146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Meyer</dc:creator>
  <cp:lastModifiedBy>Dave Meyer</cp:lastModifiedBy>
  <cp:revision>8</cp:revision>
  <dcterms:created xsi:type="dcterms:W3CDTF">2019-04-16T17:06:00Z</dcterms:created>
  <dcterms:modified xsi:type="dcterms:W3CDTF">2019-04-16T20:40:00Z</dcterms:modified>
</cp:coreProperties>
</file>